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6935" w:rsidRDefault="008E6935" w:rsidP="00327D63">
      <w:pPr>
        <w:pStyle w:val="Titre2"/>
      </w:pPr>
      <w:r>
        <w:t>Point sur les objectifs de l’étude et sa méthodologie</w:t>
      </w:r>
    </w:p>
    <w:p w:rsidR="00092368" w:rsidRDefault="00DE2A06" w:rsidP="00DE2A06">
      <w:pPr>
        <w:jc w:val="both"/>
      </w:pPr>
      <w:r>
        <w:t xml:space="preserve">Les études d’évaluation des résultats ont démontré que </w:t>
      </w:r>
      <w:r w:rsidRPr="00586631">
        <w:rPr>
          <w:i/>
        </w:rPr>
        <w:t>la psychothérapie marche</w:t>
      </w:r>
      <w:r>
        <w:t xml:space="preserve"> (a des effets souvent importants</w:t>
      </w:r>
      <w:r w:rsidR="00270F4E">
        <w:t xml:space="preserve"> sur des troubles déterminés</w:t>
      </w:r>
      <w:r>
        <w:t>)</w:t>
      </w:r>
      <w:r w:rsidR="00F068D4">
        <w:t>,</w:t>
      </w:r>
      <w:r>
        <w:t xml:space="preserve"> mais </w:t>
      </w:r>
      <w:r w:rsidR="00F068D4">
        <w:t xml:space="preserve">elles </w:t>
      </w:r>
      <w:r>
        <w:t xml:space="preserve">ont échoué à en expliciter la </w:t>
      </w:r>
      <w:r w:rsidR="00586631">
        <w:t>raison</w:t>
      </w:r>
      <w:r>
        <w:t xml:space="preserve">. Cela a conduit à reconnaître l’inadéquation de la méthodologie </w:t>
      </w:r>
      <w:r w:rsidR="002E0187">
        <w:t>expérimentale</w:t>
      </w:r>
      <w:r>
        <w:t xml:space="preserve"> à répondre directement à cette question</w:t>
      </w:r>
      <w:r w:rsidR="00586631">
        <w:t>.</w:t>
      </w:r>
      <w:r>
        <w:t xml:space="preserve"> </w:t>
      </w:r>
      <w:r w:rsidR="00092368">
        <w:t xml:space="preserve">De façon générale, on peut dire que la </w:t>
      </w:r>
      <w:r w:rsidR="00A66088">
        <w:t xml:space="preserve">question </w:t>
      </w:r>
      <w:r w:rsidR="00092368">
        <w:t>a été abordée de façon trop globale</w:t>
      </w:r>
      <w:r w:rsidR="00092368">
        <w:rPr>
          <w:rStyle w:val="Marquenotebasdepage"/>
        </w:rPr>
        <w:footnoteReference w:id="-1"/>
      </w:r>
      <w:r w:rsidR="002E0187">
        <w:t xml:space="preserve"> et avec beaucoup d’a priori. Les études </w:t>
      </w:r>
      <w:r w:rsidR="002E0187">
        <w:rPr>
          <w:i/>
        </w:rPr>
        <w:t>intensives</w:t>
      </w:r>
      <w:r w:rsidR="002E0187">
        <w:t xml:space="preserve"> (ou pragmatiques ou systématiques) </w:t>
      </w:r>
      <w:r w:rsidR="002E0187" w:rsidRPr="002F0D83">
        <w:rPr>
          <w:i/>
        </w:rPr>
        <w:t>de cas</w:t>
      </w:r>
      <w:r w:rsidR="002E0187">
        <w:t>, apportent une alternative intéressante. Outre le fait qu’elles sont centrées sur le cas (ce qui permet une analyse plus fine</w:t>
      </w:r>
      <w:r w:rsidR="00F068D4">
        <w:t xml:space="preserve"> et de prendre en compt</w:t>
      </w:r>
      <w:r w:rsidR="008910BD">
        <w:t>e</w:t>
      </w:r>
      <w:r w:rsidR="00F068D4">
        <w:t xml:space="preserve"> la diversité individuelle</w:t>
      </w:r>
      <w:r w:rsidR="002E0187">
        <w:t xml:space="preserve">), elles inversent le rapport à l’objet. Au lieu de tester l’effet d’une </w:t>
      </w:r>
      <w:r w:rsidR="002E0187" w:rsidRPr="00270F4E">
        <w:rPr>
          <w:i/>
        </w:rPr>
        <w:t>intervention administrée</w:t>
      </w:r>
      <w:r w:rsidR="00270F4E">
        <w:rPr>
          <w:i/>
        </w:rPr>
        <w:t xml:space="preserve"> </w:t>
      </w:r>
      <w:r w:rsidR="00270F4E">
        <w:t>de façon expérimentale</w:t>
      </w:r>
      <w:r w:rsidR="002E0187">
        <w:t xml:space="preserve">, on observe l’effet d’une </w:t>
      </w:r>
      <w:r w:rsidR="002E0187" w:rsidRPr="00270F4E">
        <w:rPr>
          <w:i/>
        </w:rPr>
        <w:t>configuration réalisée de façon naturelle</w:t>
      </w:r>
      <w:r w:rsidR="002E0187">
        <w:t xml:space="preserve"> </w:t>
      </w:r>
      <w:r w:rsidR="00270F4E">
        <w:t>(</w:t>
      </w:r>
      <w:r w:rsidR="002E0187">
        <w:t>que l’on décrit</w:t>
      </w:r>
      <w:r w:rsidR="00270F4E">
        <w:t>)</w:t>
      </w:r>
      <w:r w:rsidR="002E0187">
        <w:t xml:space="preserve"> sur les résultats.</w:t>
      </w:r>
    </w:p>
    <w:p w:rsidR="00DE2A06" w:rsidRPr="00DD398A" w:rsidRDefault="006113A2" w:rsidP="00DE2A06">
      <w:pPr>
        <w:jc w:val="both"/>
      </w:pPr>
      <w:r>
        <w:t>La</w:t>
      </w:r>
      <w:r w:rsidR="00DD398A">
        <w:t xml:space="preserve"> question centrale de notre étude est </w:t>
      </w:r>
      <w:r w:rsidR="00270F4E">
        <w:t xml:space="preserve">donc </w:t>
      </w:r>
      <w:r w:rsidR="00DD398A">
        <w:t xml:space="preserve">de comprendre </w:t>
      </w:r>
      <w:r w:rsidR="00DD398A" w:rsidRPr="00DD398A">
        <w:rPr>
          <w:i/>
        </w:rPr>
        <w:t>pourquoi</w:t>
      </w:r>
      <w:r w:rsidR="00DD398A">
        <w:t xml:space="preserve">, </w:t>
      </w:r>
      <w:r w:rsidR="00DD398A" w:rsidRPr="00DD398A">
        <w:rPr>
          <w:i/>
        </w:rPr>
        <w:t>comment</w:t>
      </w:r>
      <w:r w:rsidR="00DD398A">
        <w:t xml:space="preserve"> et </w:t>
      </w:r>
      <w:r w:rsidR="00DD398A" w:rsidRPr="00DD398A">
        <w:rPr>
          <w:i/>
        </w:rPr>
        <w:t>dans quelles conditions</w:t>
      </w:r>
      <w:r w:rsidR="00DD398A">
        <w:t xml:space="preserve"> une psychothérapie marche. </w:t>
      </w:r>
      <w:r w:rsidR="00DE2A06">
        <w:t>Cela veut dire que nous sommes intéressés par les résultats, mais que le</w:t>
      </w:r>
      <w:r w:rsidR="00DE2A06" w:rsidRPr="00DD398A">
        <w:t xml:space="preserve"> cœur de notre</w:t>
      </w:r>
      <w:r w:rsidR="00DE2A06">
        <w:t xml:space="preserve"> étude est l’analyse des </w:t>
      </w:r>
      <w:r w:rsidR="00DE2A06" w:rsidRPr="00586631">
        <w:rPr>
          <w:i/>
        </w:rPr>
        <w:t>processus de changement</w:t>
      </w:r>
      <w:r w:rsidR="00DE2A06">
        <w:t xml:space="preserve"> et leur mise en relation avec les résultats.</w:t>
      </w:r>
    </w:p>
    <w:p w:rsidR="00DE2A06" w:rsidRDefault="00DE2A06" w:rsidP="00DE2A06">
      <w:pPr>
        <w:jc w:val="both"/>
      </w:pPr>
      <w:r>
        <w:t xml:space="preserve">Le </w:t>
      </w:r>
      <w:r w:rsidRPr="004D3461">
        <w:rPr>
          <w:i/>
        </w:rPr>
        <w:t>pourquoi</w:t>
      </w:r>
      <w:r>
        <w:t xml:space="preserve"> renvoie à l’action sur les causes</w:t>
      </w:r>
      <w:r w:rsidR="00274D03">
        <w:t xml:space="preserve"> qui, à différents niveaux, contribuent aux dysfonctionnements qui s’expriment sous la forme de troubles</w:t>
      </w:r>
      <w:r>
        <w:t xml:space="preserve"> (par exemple, réduire les effets d’une insécurité de base, d</w:t>
      </w:r>
      <w:r w:rsidR="00274D03">
        <w:t>e</w:t>
      </w:r>
      <w:r>
        <w:t xml:space="preserve"> conflit</w:t>
      </w:r>
      <w:r w:rsidR="00274D03">
        <w:t>s psychologiques</w:t>
      </w:r>
      <w:r>
        <w:t>, d’une absence de représentation de soi, …) et aux facteurs qui interviennent favorablement (par exemple, une bonne interaction entre le thérapeute et le patient).</w:t>
      </w:r>
      <w:r w:rsidR="00274D03">
        <w:tab/>
      </w:r>
      <w:r w:rsidR="00176E79">
        <w:t xml:space="preserve"> </w:t>
      </w:r>
      <w:r>
        <w:br/>
        <w:t xml:space="preserve">Le </w:t>
      </w:r>
      <w:r w:rsidRPr="006113A2">
        <w:rPr>
          <w:i/>
        </w:rPr>
        <w:t>comment</w:t>
      </w:r>
      <w:r>
        <w:t xml:space="preserve"> renvoie aux moyens par lesquels on parvient à un résultat (c’est à dire à l’approche, la technique</w:t>
      </w:r>
      <w:r w:rsidR="00176E79">
        <w:t xml:space="preserve">, </w:t>
      </w:r>
      <w:r>
        <w:t>) et aux enchaînements qui conduisent aux résultats</w:t>
      </w:r>
      <w:r w:rsidR="008910BD">
        <w:t>.</w:t>
      </w:r>
      <w:r>
        <w:tab/>
      </w:r>
      <w:r>
        <w:br/>
        <w:t xml:space="preserve">Les </w:t>
      </w:r>
      <w:r w:rsidRPr="006113A2">
        <w:rPr>
          <w:i/>
        </w:rPr>
        <w:t>conditions</w:t>
      </w:r>
      <w:r>
        <w:t xml:space="preserve"> renvoient au contexte </w:t>
      </w:r>
      <w:r w:rsidR="008910BD">
        <w:t>dont dépend, au moins pour une part,</w:t>
      </w:r>
      <w:r>
        <w:t xml:space="preserve"> la possibilité et l’ampleur des résultats (par exemple, </w:t>
      </w:r>
      <w:r w:rsidR="00EC7A3E">
        <w:t xml:space="preserve">le rythme et </w:t>
      </w:r>
      <w:r>
        <w:t>la régularité des rendez-vous</w:t>
      </w:r>
      <w:r w:rsidR="008910BD">
        <w:t>, l’attitude de l’environnement familial</w:t>
      </w:r>
      <w:r>
        <w:t>).</w:t>
      </w:r>
    </w:p>
    <w:p w:rsidR="00270F4E" w:rsidRDefault="00270F4E" w:rsidP="008910BD">
      <w:pPr>
        <w:pStyle w:val="Titre3"/>
      </w:pPr>
      <w:r>
        <w:t>L’observation, ses média et ses outils</w:t>
      </w:r>
    </w:p>
    <w:p w:rsidR="000C00FD" w:rsidRDefault="008910BD" w:rsidP="00354CBA">
      <w:pPr>
        <w:jc w:val="both"/>
      </w:pPr>
      <w:r>
        <w:rPr>
          <w:i/>
        </w:rPr>
        <w:t>Le matériel d’une psychothérapie</w:t>
      </w:r>
      <w:r w:rsidR="00270F4E">
        <w:t xml:space="preserve"> </w:t>
      </w:r>
      <w:r>
        <w:t xml:space="preserve">à partir duquel les praticien organise sont diagnostic, conçoit son approche et intervient pour faire progresser le travail psychothérapique provient </w:t>
      </w:r>
      <w:r w:rsidR="00270F4E">
        <w:t>pour l’essentiel du langage et des signes relationnels</w:t>
      </w:r>
      <w:r>
        <w:t xml:space="preserve"> que lui apporte le patient</w:t>
      </w:r>
      <w:r w:rsidR="00270F4E">
        <w:t xml:space="preserve">. </w:t>
      </w:r>
    </w:p>
    <w:p w:rsidR="00076A33" w:rsidRDefault="000C00FD" w:rsidP="00354CBA">
      <w:pPr>
        <w:jc w:val="both"/>
      </w:pPr>
      <w:r>
        <w:t>C’est ce même matériel</w:t>
      </w:r>
      <w:r w:rsidR="00441A50">
        <w:t xml:space="preserve">, traduit sous forme écrite, accompagné </w:t>
      </w:r>
      <w:r w:rsidR="00076A33">
        <w:t xml:space="preserve">éventuellement </w:t>
      </w:r>
      <w:r>
        <w:t>d’</w:t>
      </w:r>
      <w:r w:rsidR="00076A33">
        <w:t>enregistrements pour</w:t>
      </w:r>
      <w:r>
        <w:t xml:space="preserve"> mieux saisir</w:t>
      </w:r>
      <w:r w:rsidR="00076A33">
        <w:t xml:space="preserve"> les interactions</w:t>
      </w:r>
      <w:r>
        <w:t>,  qui va être la base de l’étude.</w:t>
      </w:r>
    </w:p>
    <w:p w:rsidR="00952BEA" w:rsidRPr="00270F4E" w:rsidRDefault="00076A33" w:rsidP="00952BEA">
      <w:pPr>
        <w:jc w:val="both"/>
      </w:pPr>
      <w:r w:rsidRPr="00952BEA">
        <w:rPr>
          <w:i/>
        </w:rPr>
        <w:t>Le processus</w:t>
      </w:r>
      <w:r w:rsidR="006E5175">
        <w:t xml:space="preserve"> </w:t>
      </w:r>
      <w:r w:rsidR="00441A50">
        <w:t xml:space="preserve">recouvre </w:t>
      </w:r>
      <w:r w:rsidR="006E5175">
        <w:t xml:space="preserve">d’une part d’une série de petits changements </w:t>
      </w:r>
      <w:r w:rsidR="00952BEA">
        <w:t>qui se produisent au cours du temps et d’autre part de ce qui constitue le « moteur » de ces changements, à savoir le patient, le thérapeute et leur interaction.</w:t>
      </w:r>
    </w:p>
    <w:p w:rsidR="00354CBA" w:rsidRDefault="00354CBA" w:rsidP="00354CBA">
      <w:pPr>
        <w:jc w:val="both"/>
      </w:pPr>
      <w:r w:rsidRPr="00475132">
        <w:rPr>
          <w:i/>
        </w:rPr>
        <w:t>Le processus de changement</w:t>
      </w:r>
      <w:r w:rsidR="00952BEA">
        <w:rPr>
          <w:i/>
        </w:rPr>
        <w:t xml:space="preserve"> </w:t>
      </w:r>
      <w:r>
        <w:t xml:space="preserve">se manifeste dans trois espaces en relation : la réalité « ordinaire (externe) », la réalité psychique et l’espace psychothérapique. </w:t>
      </w:r>
      <w:r w:rsidRPr="00666547">
        <w:rPr>
          <w:i/>
        </w:rPr>
        <w:t>Les indicateurs de changement</w:t>
      </w:r>
      <w:r>
        <w:t xml:space="preserve">  p</w:t>
      </w:r>
      <w:r w:rsidRPr="00063123">
        <w:t xml:space="preserve">ermettent un suivi </w:t>
      </w:r>
      <w:r>
        <w:t xml:space="preserve">chronologique et </w:t>
      </w:r>
      <w:r w:rsidRPr="00063123">
        <w:t xml:space="preserve">dimensionnel </w:t>
      </w:r>
      <w:r>
        <w:t>de l’évolution dans ces trois espaces. Dans le premier, le changement se traduit notamment par une réduction de la souffrance psychique et de la gravité des symptômes jusqu’au sentiment d’aller bien, une amélioration de l’autonomie et des relations interpersonnelles, notamment familiales et sentimentales, un élargissement des investissements et des productions sociales. Dans le second, le changement peut être appréhendé à partir de la souplesse du fonctionnement psychique et de l’expression affective, une meilleure compréhension</w:t>
      </w:r>
      <w:r w:rsidR="00441A50">
        <w:t xml:space="preserve"> du patient</w:t>
      </w:r>
      <w:r>
        <w:t xml:space="preserve"> de ses fonctionnements et de leurs racines (insight), un ajustement des mécanismes de défense et un renforcement des ressources. Ces changements peuvent être appréhendés à partir du récit du patient et éventuellement d’autres sources, mais leur observation peut bénéficier aussi de l’analyse de l’activité mentale et relationnelle du patient et de ses relations avec le thérapeute à l’intérieur même de la psychothérapie. Ce cadre est aussi un lieu privilégié d’observation de l’action thérapeutique (l’approche et les interventions du thérapeute) et des blocages qui peuvent s’y produire. L’espace psychothérapique offre ainsi </w:t>
      </w:r>
      <w:r w:rsidR="00441A50">
        <w:t xml:space="preserve">un </w:t>
      </w:r>
      <w:r>
        <w:t>condensé du processus de changement dont les principaux acteurs sont  le patient et sa problématique, le thérapeute et sa technique et leur interaction. Le modèle général de cette action thérapeutique n’est pas celui d’éléments qui interviennent les uns et les autres de façon isolée, ou simplement en interaction, mais d’un ensemble de configurations et de régularités qui évoluent en fonction du temps, du contexte et des événements de la psychothérapie.</w:t>
      </w:r>
      <w:r w:rsidRPr="00CC4326">
        <w:t xml:space="preserve"> </w:t>
      </w:r>
      <w:r>
        <w:t>Les changements manifestes externes et ceux qui se produisent dans la psychothérapie même sont en relation mutuelle et leur mise en relation renforce la valeur des observations issues de chaque champ.</w:t>
      </w:r>
    </w:p>
    <w:p w:rsidR="00354CBA" w:rsidRDefault="00354CBA" w:rsidP="00354CBA">
      <w:pPr>
        <w:jc w:val="both"/>
      </w:pPr>
      <w:r w:rsidRPr="00D37484">
        <w:rPr>
          <w:i/>
        </w:rPr>
        <w:t>Les instruments d’analyse</w:t>
      </w:r>
      <w:r>
        <w:t xml:space="preserve"> qui ont été sélectionnés permettent d’appréhender les différents indicateurs et médiateurs de changement que nous venons de définir. Pour le pôle borderline  qui nous servira d’exemple, ce sont l’Échelle santé/maladie de Luborsky, les Échelles de fonctionnement psychodynamique de Hoglend et le Questionnaire de configuration du processus de la psychothérapie de Jones</w:t>
      </w:r>
      <w:r>
        <w:rPr>
          <w:rStyle w:val="Marquenotebasdepage"/>
        </w:rPr>
        <w:footnoteReference w:id="0"/>
      </w:r>
      <w:r>
        <w:t xml:space="preserve">. </w:t>
      </w:r>
    </w:p>
    <w:p w:rsidR="00354CBA" w:rsidRPr="002E611C" w:rsidRDefault="00354CBA" w:rsidP="00354CBA">
      <w:pPr>
        <w:jc w:val="both"/>
      </w:pPr>
      <w:r>
        <w:t>En résumé, nous recueillons ainsi deux sortes de résultats. Les premiers concernent différentes dimensions qui décrivent l’état et le fonctionnement du patient à différents temps de la psychothérapie. L’abord longitudinal permet de différencier l’ordre d’évolution de ces différentes dimensions et d’interroger la logique de cette évolution différenciée. Les seconds concernent les caractéristiques de la psychothérapie et les figures de ses acteurs dans une présentation sous forme de configurations dont certains éléments varient et d’autres restent stables qui fait ressortir les grandes lignes d’une dynamique de changement.</w:t>
      </w:r>
    </w:p>
    <w:p w:rsidR="00354CBA" w:rsidRDefault="00354CBA" w:rsidP="00354CBA">
      <w:pPr>
        <w:pStyle w:val="Titre3"/>
      </w:pPr>
      <w:r>
        <w:t>L’analyse du processus</w:t>
      </w:r>
    </w:p>
    <w:p w:rsidR="00354CBA" w:rsidRDefault="00354CBA" w:rsidP="00354CBA">
      <w:pPr>
        <w:jc w:val="both"/>
      </w:pPr>
      <w:r>
        <w:t xml:space="preserve">Je </w:t>
      </w:r>
      <w:r w:rsidR="00441A50">
        <w:t>vais</w:t>
      </w:r>
      <w:r>
        <w:t xml:space="preserve"> maintenant </w:t>
      </w:r>
      <w:r w:rsidR="00441A50">
        <w:t>insister</w:t>
      </w:r>
      <w:r>
        <w:t xml:space="preserve"> sur</w:t>
      </w:r>
      <w:r w:rsidR="00441A50">
        <w:t xml:space="preserve"> l’organisation</w:t>
      </w:r>
      <w:r>
        <w:t xml:space="preserve"> </w:t>
      </w:r>
      <w:r w:rsidR="00441A50">
        <w:t>du PQS</w:t>
      </w:r>
      <w:r>
        <w:t xml:space="preserve"> et </w:t>
      </w:r>
      <w:r w:rsidR="00441A50">
        <w:t>donner des</w:t>
      </w:r>
      <w:r>
        <w:t xml:space="preserve"> exemples</w:t>
      </w:r>
      <w:r w:rsidR="00DA39B9">
        <w:t xml:space="preserve"> issus d’études réalisées de ce que peuvent </w:t>
      </w:r>
      <w:r>
        <w:t>apporte</w:t>
      </w:r>
      <w:r w:rsidR="00DA39B9">
        <w:t>r</w:t>
      </w:r>
      <w:r>
        <w:t xml:space="preserve"> l’analyse du processus et sa mise en relation avec les résultats. </w:t>
      </w:r>
    </w:p>
    <w:p w:rsidR="00354CBA" w:rsidRDefault="00354CBA" w:rsidP="00354CBA">
      <w:pPr>
        <w:jc w:val="both"/>
      </w:pPr>
      <w:r w:rsidRPr="00DA39B9">
        <w:rPr>
          <w:i/>
        </w:rPr>
        <w:t>Le PQS</w:t>
      </w:r>
      <w:r w:rsidR="00DA39B9">
        <w:t xml:space="preserve"> est constitué de 100 items. S</w:t>
      </w:r>
      <w:r>
        <w:t>on propos est de fournir un langage standardi</w:t>
      </w:r>
      <w:r w:rsidR="00DA39B9">
        <w:t xml:space="preserve">sé et une procédure de cotation. Ces deux ressources </w:t>
      </w:r>
      <w:r>
        <w:t>permettent la description du processus de la th</w:t>
      </w:r>
      <w:r w:rsidR="00DA39B9">
        <w:t xml:space="preserve">érapie et de son organisation. </w:t>
      </w:r>
      <w:r>
        <w:t>Les études évaluatives ont tenté pendant longtemps de trouver des associations simples et directes entre le processus (qui pouvait être réduit à l’application d’une intervention ou d’une technique) et les résultats, sans prendre en considération l’interaction complexe des multiples variables humaines qui interviennent dans la psychothérapie de la plupart des cas. Jones et al. ont conçu le PQS</w:t>
      </w:r>
      <w:r w:rsidR="00DA39B9">
        <w:t xml:space="preserve"> de telle façon qu’il intègre</w:t>
      </w:r>
      <w:r>
        <w:t xml:space="preserve"> dans sa </w:t>
      </w:r>
      <w:r w:rsidR="00DA39B9">
        <w:t>construction</w:t>
      </w:r>
      <w:r>
        <w:t xml:space="preserve"> une complexité suffisante pour refléter de façon adéquate le </w:t>
      </w:r>
      <w:r w:rsidR="00DA39B9">
        <w:t>phénomène qu’il tente d’évaluer. Il permet</w:t>
      </w:r>
      <w:r>
        <w:t xml:space="preserve"> </w:t>
      </w:r>
      <w:r w:rsidR="00DA39B9">
        <w:t>de saisir</w:t>
      </w:r>
      <w:r>
        <w:t xml:space="preserve"> les configurations ou les régularités dans le processus, et </w:t>
      </w:r>
      <w:r w:rsidR="00DA39B9">
        <w:t>facilite</w:t>
      </w:r>
      <w:r w:rsidR="002E42F2">
        <w:t xml:space="preserve"> la découverte d’</w:t>
      </w:r>
      <w:r>
        <w:t xml:space="preserve">associations </w:t>
      </w:r>
      <w:r w:rsidR="002E42F2">
        <w:t>et</w:t>
      </w:r>
      <w:r>
        <w:t xml:space="preserve"> de relations</w:t>
      </w:r>
      <w:r w:rsidR="00DA39B9">
        <w:t xml:space="preserve"> qui le caractérisent</w:t>
      </w:r>
      <w:r>
        <w:t xml:space="preserve">. Les variables observées s’inscrivent dans trois registres : le patient et sa réalité, le thérapeute et sa technique, et leur interaction. Les différents items peuvent aussi être regroupés en facteurs tels que la résistance du patient, les affects négatifs du patient, l’alliance thérapeutique. </w:t>
      </w:r>
    </w:p>
    <w:p w:rsidR="00354CBA" w:rsidRDefault="00354CBA" w:rsidP="00354CBA">
      <w:pPr>
        <w:jc w:val="both"/>
      </w:pPr>
      <w:r w:rsidRPr="00683B83">
        <w:rPr>
          <w:i/>
        </w:rPr>
        <w:t>L’utilisation du PQS</w:t>
      </w:r>
      <w:r>
        <w:t xml:space="preserve"> est la suivante. Le principe général est de décrire une séance de psychothérapie en cotant chacun des 100 items suivant son degré de concordance (de +4 à -4) avec les données recueillies (les notes extensives). Cette cotation est répétée à des intervalles réguliers (tous les 3 mois dans notre étude). </w:t>
      </w:r>
    </w:p>
    <w:p w:rsidR="00354CBA" w:rsidRDefault="00354CBA" w:rsidP="00354CBA">
      <w:pPr>
        <w:jc w:val="both"/>
      </w:pPr>
      <w:r>
        <w:t xml:space="preserve">Les 100 items sont ainsi classés en 9 sous-ensembles dont la distribution est </w:t>
      </w:r>
      <w:r w:rsidR="00F34166">
        <w:t>déterminée (5, 8,</w:t>
      </w:r>
      <w:r w:rsidR="00683B83">
        <w:t xml:space="preserve"> </w:t>
      </w:r>
      <w:r w:rsidR="00F34166">
        <w:t>12, 16,18,16, 12, 8, 5)</w:t>
      </w:r>
      <w:r>
        <w:t xml:space="preserve">. Ce classement va permettre de </w:t>
      </w:r>
      <w:r w:rsidR="008D0BDB">
        <w:t xml:space="preserve">réaliser différentes opérations </w:t>
      </w:r>
      <w:r w:rsidR="00322775">
        <w:t xml:space="preserve">et observations </w:t>
      </w:r>
      <w:r w:rsidR="008D0BDB">
        <w:t xml:space="preserve">au niveau de chaque cas et à partir de cas analogues </w:t>
      </w:r>
    </w:p>
    <w:p w:rsidR="006B48D9" w:rsidRDefault="00683B83" w:rsidP="006B48D9">
      <w:pPr>
        <w:pStyle w:val="Paragraphedeliste"/>
        <w:numPr>
          <w:ilvl w:val="0"/>
          <w:numId w:val="9"/>
        </w:numPr>
        <w:jc w:val="both"/>
      </w:pPr>
      <w:r>
        <w:t>Premièrement,</w:t>
      </w:r>
      <w:r w:rsidR="00322775">
        <w:t xml:space="preserve"> pour chaque séance analysée, </w:t>
      </w:r>
      <w:r w:rsidR="00354CBA">
        <w:t xml:space="preserve">isoler les items les plus ou moins caractéristiques (26). Associés, ils </w:t>
      </w:r>
      <w:r w:rsidR="00255BC5">
        <w:t xml:space="preserve">permettent </w:t>
      </w:r>
      <w:r w:rsidR="00354CBA">
        <w:t xml:space="preserve">une première </w:t>
      </w:r>
      <w:r w:rsidR="00255BC5">
        <w:t>description</w:t>
      </w:r>
      <w:r w:rsidR="00354CBA">
        <w:t xml:space="preserve"> de la thérapie ; </w:t>
      </w:r>
      <w:r w:rsidR="00255BC5">
        <w:t>la</w:t>
      </w:r>
      <w:r w:rsidR="00354CBA">
        <w:t xml:space="preserve"> mise en relation</w:t>
      </w:r>
      <w:r w:rsidR="00255BC5">
        <w:t xml:space="preserve"> de ce profil</w:t>
      </w:r>
      <w:r w:rsidR="00354CBA">
        <w:t xml:space="preserve"> avec les critères de définition des principales approches permet </w:t>
      </w:r>
      <w:r w:rsidR="00A81AF6">
        <w:t xml:space="preserve">de </w:t>
      </w:r>
      <w:r w:rsidR="00255BC5">
        <w:t xml:space="preserve">situer la proximité de cette configuration avec les configurations types qui les représentent. </w:t>
      </w:r>
    </w:p>
    <w:p w:rsidR="006B48D9" w:rsidRDefault="00683B83" w:rsidP="006B48D9">
      <w:pPr>
        <w:pStyle w:val="Paragraphedeliste"/>
        <w:numPr>
          <w:ilvl w:val="0"/>
          <w:numId w:val="9"/>
        </w:numPr>
        <w:jc w:val="both"/>
      </w:pPr>
      <w:r>
        <w:t xml:space="preserve">Deuxièmement, </w:t>
      </w:r>
      <w:r w:rsidR="00322775">
        <w:t xml:space="preserve">aux temps t1, t2, t3, t4 (et si possible t5), </w:t>
      </w:r>
      <w:r>
        <w:t xml:space="preserve">suivre </w:t>
      </w:r>
      <w:r w:rsidR="00354CBA">
        <w:t>l’évolution de ces « profils » aux différents temps du recueil des données. Par exemple, la psychothérapie peut avoir initialement un profil « interpersonnel » et se rapprocher progressivement d’un profil « psychodynamique »</w:t>
      </w:r>
      <w:r w:rsidR="00354CBA">
        <w:rPr>
          <w:rStyle w:val="Marquenotebasdepage"/>
        </w:rPr>
        <w:footnoteReference w:id="1"/>
      </w:r>
      <w:r w:rsidR="00354CBA">
        <w:t>. On considère également à cette étape les items stables (le « fond » de la psychothérapie).</w:t>
      </w:r>
    </w:p>
    <w:p w:rsidR="006B48D9" w:rsidRDefault="00683B83" w:rsidP="006B48D9">
      <w:pPr>
        <w:pStyle w:val="Paragraphedeliste"/>
        <w:numPr>
          <w:ilvl w:val="0"/>
          <w:numId w:val="9"/>
        </w:numPr>
        <w:jc w:val="both"/>
      </w:pPr>
      <w:r>
        <w:t>Troisièmement, mettre</w:t>
      </w:r>
      <w:r w:rsidR="006B48D9">
        <w:t xml:space="preserve"> en corrélation </w:t>
      </w:r>
      <w:r>
        <w:t>les</w:t>
      </w:r>
      <w:r w:rsidR="006B48D9">
        <w:t xml:space="preserve"> profils, certains facteurs</w:t>
      </w:r>
      <w:r w:rsidR="00D24728">
        <w:t xml:space="preserve"> (par exemple, la résistance du patient, l’alliance thérapeutique),</w:t>
      </w:r>
      <w:r w:rsidR="006B48D9">
        <w:t xml:space="preserve"> puis chacun des items avec les résultats. Cette étape permet </w:t>
      </w:r>
      <w:r w:rsidR="00322775">
        <w:t xml:space="preserve">à la fois d’avoir une idée de « ce qui </w:t>
      </w:r>
      <w:r w:rsidR="007223B8">
        <w:t>est actif</w:t>
      </w:r>
      <w:r w:rsidR="00322775">
        <w:t xml:space="preserve">» et </w:t>
      </w:r>
      <w:r w:rsidR="006B48D9">
        <w:t>de débusquer des variables « cachées »  qui, sans appartenir à une approche spécifique, sont directement corrélées avec les résultats. L’attention qui est portée à l’émotion en est un exemple.</w:t>
      </w:r>
      <w:r w:rsidR="006B48D9">
        <w:tab/>
        <w:t xml:space="preserve"> </w:t>
      </w:r>
    </w:p>
    <w:p w:rsidR="00354CBA" w:rsidRDefault="00683B83" w:rsidP="006B48D9">
      <w:pPr>
        <w:pStyle w:val="Paragraphedeliste"/>
        <w:numPr>
          <w:ilvl w:val="0"/>
          <w:numId w:val="9"/>
        </w:numPr>
        <w:jc w:val="both"/>
      </w:pPr>
      <w:r>
        <w:t>Quatrièmement</w:t>
      </w:r>
      <w:r w:rsidR="00354CBA">
        <w:t xml:space="preserve">, les profils </w:t>
      </w:r>
      <w:r w:rsidR="00322775">
        <w:t xml:space="preserve">et les résultats </w:t>
      </w:r>
      <w:r w:rsidR="00354CBA">
        <w:t>peuvent être mis en relation avec des modérateurs ou des médiateurs particuliers (par exemple, la sévérité des troubles, etc.). Cela ne donne pas seulement des observations sur la relation avec les résultats, mais aussi sur leur influence sur l’ajustement de l’approche</w:t>
      </w:r>
      <w:r w:rsidR="00322775">
        <w:t xml:space="preserve"> (par exemple, les thérapeutes adoptent une position plus « soutenante » avec les cas difficiles, position qui va se modifier au cours de l’amélioration du patient) </w:t>
      </w:r>
      <w:r w:rsidR="00354CBA">
        <w:t xml:space="preserve">. </w:t>
      </w:r>
      <w:r w:rsidR="00354CBA">
        <w:tab/>
      </w:r>
      <w:r w:rsidR="00354CBA">
        <w:br/>
      </w:r>
    </w:p>
    <w:p w:rsidR="00B50BAB" w:rsidRDefault="00B50BAB" w:rsidP="00354CBA">
      <w:pPr>
        <w:jc w:val="both"/>
      </w:pPr>
      <w:r w:rsidRPr="00B50BAB">
        <w:rPr>
          <w:i/>
        </w:rPr>
        <w:t>Résultats d’études.</w:t>
      </w:r>
      <w:r>
        <w:t xml:space="preserve"> </w:t>
      </w:r>
      <w:r w:rsidR="00354CBA">
        <w:t xml:space="preserve">La mise en relation des résultats avec le processus a permis d’aborder des questions qui restaient sans réponse. Par exemple : </w:t>
      </w:r>
    </w:p>
    <w:p w:rsidR="00B50BAB" w:rsidRDefault="00354CBA" w:rsidP="00B50BAB">
      <w:pPr>
        <w:pStyle w:val="Paragraphedeliste"/>
        <w:numPr>
          <w:ilvl w:val="0"/>
          <w:numId w:val="9"/>
        </w:numPr>
        <w:jc w:val="both"/>
      </w:pPr>
      <w:r>
        <w:t xml:space="preserve">Est-ce que des praticiens de référence théorique différente réalisent vraiment des thérapies différentes ? </w:t>
      </w:r>
    </w:p>
    <w:p w:rsidR="00B50BAB" w:rsidRDefault="00354CBA" w:rsidP="00B50BAB">
      <w:pPr>
        <w:pStyle w:val="Paragraphedeliste"/>
        <w:numPr>
          <w:ilvl w:val="0"/>
          <w:numId w:val="9"/>
        </w:numPr>
        <w:jc w:val="both"/>
      </w:pPr>
      <w:r>
        <w:t xml:space="preserve">Est-ce que les techniques utilisées par des praticiens partageant la même référence théorique sont les mêmes quels que soient les troubles dont souffrent les patients, ou </w:t>
      </w:r>
      <w:r w:rsidR="00B85C6D">
        <w:t>quelque soit leur</w:t>
      </w:r>
      <w:r>
        <w:t xml:space="preserve"> sévérité? Et sinon peut-on dire qu’elles sont ajustées aux besoins des patients ? </w:t>
      </w:r>
    </w:p>
    <w:p w:rsidR="00B50BAB" w:rsidRDefault="00354CBA" w:rsidP="00B50BAB">
      <w:pPr>
        <w:pStyle w:val="Paragraphedeliste"/>
        <w:numPr>
          <w:ilvl w:val="0"/>
          <w:numId w:val="9"/>
        </w:numPr>
        <w:jc w:val="both"/>
      </w:pPr>
      <w:r>
        <w:t xml:space="preserve">Est-ce que les caractéristiques de la psychothérapie se modifient au fur et à mesure de son déroulement ? </w:t>
      </w:r>
    </w:p>
    <w:p w:rsidR="00B50BAB" w:rsidRDefault="00354CBA" w:rsidP="00B50BAB">
      <w:pPr>
        <w:pStyle w:val="Paragraphedeliste"/>
        <w:numPr>
          <w:ilvl w:val="0"/>
          <w:numId w:val="9"/>
        </w:numPr>
        <w:jc w:val="both"/>
      </w:pPr>
      <w:r>
        <w:t xml:space="preserve">Quel est le degré de concordance des psychothérapies mises en œuvre en conditions naturelles avec les modèles des principales approches ? Cette concordance est-elle relative au trouble soigné ? </w:t>
      </w:r>
    </w:p>
    <w:p w:rsidR="00B50BAB" w:rsidRDefault="00354CBA" w:rsidP="00B50BAB">
      <w:pPr>
        <w:pStyle w:val="Paragraphedeliste"/>
        <w:numPr>
          <w:ilvl w:val="0"/>
          <w:numId w:val="9"/>
        </w:numPr>
        <w:jc w:val="both"/>
      </w:pPr>
      <w:r>
        <w:t xml:space="preserve">La relation à la réalité d’un patient évolue-t-elle au cours de la psychothérapie ? </w:t>
      </w:r>
    </w:p>
    <w:p w:rsidR="00B50BAB" w:rsidRDefault="00354CBA" w:rsidP="00B50BAB">
      <w:pPr>
        <w:pStyle w:val="Paragraphedeliste"/>
        <w:numPr>
          <w:ilvl w:val="0"/>
          <w:numId w:val="9"/>
        </w:numPr>
        <w:jc w:val="both"/>
      </w:pPr>
      <w:r>
        <w:t xml:space="preserve">Peut-on préciser les facteurs déterminant de l’alliance thérapeutique ? </w:t>
      </w:r>
    </w:p>
    <w:p w:rsidR="00354CBA" w:rsidRDefault="00354CBA" w:rsidP="00B50BAB">
      <w:pPr>
        <w:pStyle w:val="Paragraphedeliste"/>
        <w:numPr>
          <w:ilvl w:val="0"/>
          <w:numId w:val="9"/>
        </w:numPr>
        <w:jc w:val="both"/>
      </w:pPr>
      <w:r>
        <w:t>Quelle est l’influence des résistances et de affects négatifs sur les résultats.</w:t>
      </w:r>
    </w:p>
    <w:p w:rsidR="00354CBA" w:rsidRDefault="00354CBA" w:rsidP="00354CBA">
      <w:pPr>
        <w:jc w:val="both"/>
      </w:pPr>
      <w:r>
        <w:t>Les différentes études qui ont abordé ces questions font apparaître que l’approche du praticien dépend beaucoup de l’état du patient et de son évolution. Elles soulignent le rôle de l’interaction et de variables spécifiques comme l’attention portée aux expressions émotionnelles, sur les résultats. Autrement dit,  il n’y a pas vraiment de thérapie « pure », il existe un ajustement clinique aux besoins psychologiques du patient et l’action thérapeutique peut se situer dans des variables qui  ne sont pas a priori les plus visibles.</w:t>
      </w:r>
    </w:p>
    <w:p w:rsidR="00354CBA" w:rsidRDefault="00354CBA" w:rsidP="00354CBA">
      <w:pPr>
        <w:jc w:val="both"/>
      </w:pPr>
      <w:r>
        <w:t>Une partie de ces résultats peut être obtenue dès l’analyse du cas isolé et ils sont très intéressants pour le praticien. Il faut ajouter à ce premier bénéfice le caractère très stimulant et formateur des discussions du groupe de pairs à propos du choix des cotations, temps au cours duquel le patient, sa problématique et ses interactions avec le thérapeute se dessinent avec une grande netteté.</w:t>
      </w:r>
    </w:p>
    <w:p w:rsidR="004D3461" w:rsidRDefault="004D3461"/>
    <w:sectPr w:rsidR="004D3461" w:rsidSect="004D3461">
      <w:pgSz w:w="11900" w:h="16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altName w:val="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p w:rsidR="007223B8" w:rsidRDefault="007223B8" w:rsidP="00092368">
      <w:pPr>
        <w:jc w:val="both"/>
      </w:pPr>
      <w:r>
        <w:rPr>
          <w:rStyle w:val="Marquenotebasdepage"/>
        </w:rPr>
        <w:footnoteRef/>
      </w:r>
      <w:r>
        <w:t xml:space="preserve"> </w:t>
      </w:r>
      <w:r w:rsidRPr="007E4C53">
        <w:rPr>
          <w:rStyle w:val="NotedebasdepageCar"/>
        </w:rPr>
        <w:t>Le nombre de variables impliquées et ce que l’on sait à propos de celles qui ont été testées (par exemple la « disposition (“</w:t>
      </w:r>
      <w:r w:rsidRPr="00C75571">
        <w:rPr>
          <w:rStyle w:val="NotedebasdepageCar"/>
          <w:i/>
        </w:rPr>
        <w:t>suitability </w:t>
      </w:r>
      <w:r w:rsidRPr="007E4C53">
        <w:rPr>
          <w:rStyle w:val="NotedebasdepageCar"/>
        </w:rPr>
        <w:t>“)» du patient implique plusieurs variables individuelles + la relation avec le thérapeute et donc sa propre disposition) conduisent à deux choses : il est impossible de partir d’une recherche expérimentale qui testerait  toutes les variables et leur évolution dans le temps ; ce qui est important ce sont les configurations et pas les éléments isolés.</w:t>
      </w:r>
    </w:p>
    <w:p w:rsidR="007223B8" w:rsidRDefault="007223B8">
      <w:pPr>
        <w:pStyle w:val="Notedebasdepage"/>
      </w:pPr>
    </w:p>
  </w:footnote>
  <w:footnote w:id="0">
    <w:p w:rsidR="007223B8" w:rsidRDefault="007223B8" w:rsidP="00354CBA">
      <w:pPr>
        <w:pStyle w:val="Notedebasdepage"/>
      </w:pPr>
      <w:r>
        <w:rPr>
          <w:rStyle w:val="Marquenotebasdepage"/>
        </w:rPr>
        <w:footnoteRef/>
      </w:r>
      <w:r>
        <w:t xml:space="preserve"> </w:t>
      </w:r>
      <w:r w:rsidRPr="00E6296E">
        <w:t>Les mêmes outils sont utilisés par le pôle Alzheimer et pour le pôle autisme, nous avons sélectionné l’Écar-t de Barthélémy, l’échelle de développement de Haag, et une adaptation de l’échelle de Jones adpté aux psychothérapies d’enfants, le CPQ</w:t>
      </w:r>
      <w:r>
        <w:t>.</w:t>
      </w:r>
    </w:p>
  </w:footnote>
  <w:footnote w:id="1">
    <w:p w:rsidR="007223B8" w:rsidRDefault="007223B8" w:rsidP="00354CBA">
      <w:pPr>
        <w:pStyle w:val="Notedebasdepage"/>
      </w:pPr>
      <w:r>
        <w:rPr>
          <w:rStyle w:val="Marquenotebasdepage"/>
        </w:rPr>
        <w:footnoteRef/>
      </w:r>
      <w:r>
        <w:t xml:space="preserve"> Ref cas de Mr C.</w:t>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2AC80B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4CFA8F56"/>
    <w:lvl w:ilvl="0">
      <w:start w:val="1"/>
      <w:numFmt w:val="decimal"/>
      <w:lvlText w:val="%1."/>
      <w:lvlJc w:val="left"/>
      <w:pPr>
        <w:tabs>
          <w:tab w:val="num" w:pos="1492"/>
        </w:tabs>
        <w:ind w:left="1492" w:hanging="360"/>
      </w:pPr>
    </w:lvl>
  </w:abstractNum>
  <w:abstractNum w:abstractNumId="2">
    <w:nsid w:val="FFFFFF7D"/>
    <w:multiLevelType w:val="singleLevel"/>
    <w:tmpl w:val="481CBD72"/>
    <w:lvl w:ilvl="0">
      <w:start w:val="1"/>
      <w:numFmt w:val="decimal"/>
      <w:lvlText w:val="%1."/>
      <w:lvlJc w:val="left"/>
      <w:pPr>
        <w:tabs>
          <w:tab w:val="num" w:pos="1209"/>
        </w:tabs>
        <w:ind w:left="1209" w:hanging="360"/>
      </w:pPr>
    </w:lvl>
  </w:abstractNum>
  <w:abstractNum w:abstractNumId="3">
    <w:nsid w:val="FFFFFF80"/>
    <w:multiLevelType w:val="singleLevel"/>
    <w:tmpl w:val="B28C3BF8"/>
    <w:lvl w:ilvl="0">
      <w:start w:val="1"/>
      <w:numFmt w:val="bullet"/>
      <w:lvlText w:val=""/>
      <w:lvlJc w:val="left"/>
      <w:pPr>
        <w:tabs>
          <w:tab w:val="num" w:pos="1492"/>
        </w:tabs>
        <w:ind w:left="1492" w:hanging="360"/>
      </w:pPr>
      <w:rPr>
        <w:rFonts w:ascii="Symbol" w:hAnsi="Symbol" w:hint="default"/>
      </w:rPr>
    </w:lvl>
  </w:abstractNum>
  <w:abstractNum w:abstractNumId="4">
    <w:nsid w:val="FFFFFF81"/>
    <w:multiLevelType w:val="singleLevel"/>
    <w:tmpl w:val="E4FC4BAC"/>
    <w:lvl w:ilvl="0">
      <w:start w:val="1"/>
      <w:numFmt w:val="bullet"/>
      <w:lvlText w:val=""/>
      <w:lvlJc w:val="left"/>
      <w:pPr>
        <w:tabs>
          <w:tab w:val="num" w:pos="1209"/>
        </w:tabs>
        <w:ind w:left="1209" w:hanging="360"/>
      </w:pPr>
      <w:rPr>
        <w:rFonts w:ascii="Symbol" w:hAnsi="Symbol" w:hint="default"/>
      </w:rPr>
    </w:lvl>
  </w:abstractNum>
  <w:abstractNum w:abstractNumId="5">
    <w:nsid w:val="FFFFFF82"/>
    <w:multiLevelType w:val="singleLevel"/>
    <w:tmpl w:val="21589600"/>
    <w:lvl w:ilvl="0">
      <w:start w:val="1"/>
      <w:numFmt w:val="bullet"/>
      <w:lvlText w:val=""/>
      <w:lvlJc w:val="left"/>
      <w:pPr>
        <w:tabs>
          <w:tab w:val="num" w:pos="926"/>
        </w:tabs>
        <w:ind w:left="926" w:hanging="360"/>
      </w:pPr>
      <w:rPr>
        <w:rFonts w:ascii="Symbol" w:hAnsi="Symbol" w:hint="default"/>
      </w:rPr>
    </w:lvl>
  </w:abstractNum>
  <w:abstractNum w:abstractNumId="6">
    <w:nsid w:val="FFFFFF83"/>
    <w:multiLevelType w:val="singleLevel"/>
    <w:tmpl w:val="C84CC3B8"/>
    <w:lvl w:ilvl="0">
      <w:start w:val="1"/>
      <w:numFmt w:val="bullet"/>
      <w:lvlText w:val=""/>
      <w:lvlJc w:val="left"/>
      <w:pPr>
        <w:tabs>
          <w:tab w:val="num" w:pos="643"/>
        </w:tabs>
        <w:ind w:left="643" w:hanging="360"/>
      </w:pPr>
      <w:rPr>
        <w:rFonts w:ascii="Symbol" w:hAnsi="Symbol" w:hint="default"/>
      </w:rPr>
    </w:lvl>
  </w:abstractNum>
  <w:abstractNum w:abstractNumId="7">
    <w:nsid w:val="FFFFFF89"/>
    <w:multiLevelType w:val="singleLevel"/>
    <w:tmpl w:val="69149DF2"/>
    <w:lvl w:ilvl="0">
      <w:start w:val="1"/>
      <w:numFmt w:val="bullet"/>
      <w:lvlText w:val=""/>
      <w:lvlJc w:val="left"/>
      <w:pPr>
        <w:tabs>
          <w:tab w:val="num" w:pos="360"/>
        </w:tabs>
        <w:ind w:left="360" w:hanging="360"/>
      </w:pPr>
      <w:rPr>
        <w:rFonts w:ascii="Symbol" w:hAnsi="Symbol" w:hint="default"/>
      </w:rPr>
    </w:lvl>
  </w:abstractNum>
  <w:abstractNum w:abstractNumId="8">
    <w:nsid w:val="683166B8"/>
    <w:multiLevelType w:val="hybridMultilevel"/>
    <w:tmpl w:val="32C2BE7A"/>
    <w:lvl w:ilvl="0" w:tplc="C3726188">
      <w:start w:val="4"/>
      <w:numFmt w:val="bullet"/>
      <w:lvlText w:val="-"/>
      <w:lvlJc w:val="left"/>
      <w:pPr>
        <w:ind w:left="720" w:hanging="360"/>
      </w:pPr>
      <w:rPr>
        <w:rFonts w:ascii="Arial" w:eastAsia="Times New Roman" w:hAnsi="Arial"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2"/>
  </w:num>
  <w:num w:numId="5">
    <w:abstractNumId w:val="1"/>
  </w:num>
  <w:num w:numId="6">
    <w:abstractNumId w:val="7"/>
  </w:num>
  <w:num w:numId="7">
    <w:abstractNumId w:val="6"/>
  </w:num>
  <w:num w:numId="8">
    <w:abstractNumId w:val="5"/>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doNotTrackMoves/>
  <w:defaultTabStop w:val="708"/>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354CBA"/>
    <w:rsid w:val="00076A33"/>
    <w:rsid w:val="00092368"/>
    <w:rsid w:val="000C00FD"/>
    <w:rsid w:val="00145450"/>
    <w:rsid w:val="00176E79"/>
    <w:rsid w:val="002055C9"/>
    <w:rsid w:val="00255BC5"/>
    <w:rsid w:val="00270F4E"/>
    <w:rsid w:val="00274D03"/>
    <w:rsid w:val="002E0187"/>
    <w:rsid w:val="002E42F2"/>
    <w:rsid w:val="00322775"/>
    <w:rsid w:val="00327D63"/>
    <w:rsid w:val="00354CBA"/>
    <w:rsid w:val="003C6AFF"/>
    <w:rsid w:val="00441A50"/>
    <w:rsid w:val="004D3461"/>
    <w:rsid w:val="00576219"/>
    <w:rsid w:val="00586631"/>
    <w:rsid w:val="006113A2"/>
    <w:rsid w:val="00683B83"/>
    <w:rsid w:val="006B48D9"/>
    <w:rsid w:val="006E5175"/>
    <w:rsid w:val="007223B8"/>
    <w:rsid w:val="007630A5"/>
    <w:rsid w:val="007B0D31"/>
    <w:rsid w:val="007E4C53"/>
    <w:rsid w:val="00865143"/>
    <w:rsid w:val="008910BD"/>
    <w:rsid w:val="008D0BDB"/>
    <w:rsid w:val="008E6935"/>
    <w:rsid w:val="00934ABA"/>
    <w:rsid w:val="00952BEA"/>
    <w:rsid w:val="00A66088"/>
    <w:rsid w:val="00A81AF6"/>
    <w:rsid w:val="00B16EBD"/>
    <w:rsid w:val="00B50BAB"/>
    <w:rsid w:val="00B85C6D"/>
    <w:rsid w:val="00C75571"/>
    <w:rsid w:val="00D24728"/>
    <w:rsid w:val="00DA39B9"/>
    <w:rsid w:val="00DA7C24"/>
    <w:rsid w:val="00DD398A"/>
    <w:rsid w:val="00DE2A06"/>
    <w:rsid w:val="00EC7A3E"/>
    <w:rsid w:val="00F068D4"/>
    <w:rsid w:val="00F34166"/>
  </w:rsids>
  <m:mathPr>
    <m:mathFont m:val="Wingdings 2"/>
    <m:brkBin m:val="before"/>
    <m:brkBinSub m:val="--"/>
    <m:smallFrac m:val="off"/>
    <m:dispDef m:val="off"/>
    <m:lMargin m:val="0"/>
    <m:rMargin m:val="0"/>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54CBA"/>
    <w:rPr>
      <w:rFonts w:ascii="Arial" w:eastAsia="Times New Roman" w:hAnsi="Arial"/>
      <w:sz w:val="22"/>
    </w:rPr>
  </w:style>
  <w:style w:type="paragraph" w:styleId="Titre1">
    <w:name w:val="heading 1"/>
    <w:basedOn w:val="Normal"/>
    <w:next w:val="Normal"/>
    <w:link w:val="Titre1Car"/>
    <w:uiPriority w:val="9"/>
    <w:qFormat/>
    <w:rsid w:val="00327D63"/>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Titre2">
    <w:name w:val="heading 2"/>
    <w:basedOn w:val="Normal"/>
    <w:next w:val="Normal"/>
    <w:link w:val="Titre2Car"/>
    <w:uiPriority w:val="9"/>
    <w:unhideWhenUsed/>
    <w:qFormat/>
    <w:rsid w:val="00327D63"/>
    <w:pPr>
      <w:keepNext/>
      <w:keepLines/>
      <w:spacing w:before="200" w:after="12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354CBA"/>
    <w:pPr>
      <w:keepNext/>
      <w:keepLines/>
      <w:spacing w:before="200" w:after="120"/>
      <w:outlineLvl w:val="2"/>
    </w:pPr>
    <w:rPr>
      <w:rFonts w:asciiTheme="majorHAnsi" w:eastAsiaTheme="majorEastAsia" w:hAnsiTheme="majorHAnsi" w:cstheme="majorBidi"/>
      <w:b/>
      <w:bCs/>
      <w:color w:val="4F81BD" w:themeColor="accent1"/>
    </w:rPr>
  </w:style>
  <w:style w:type="character" w:default="1" w:styleId="Policepardfaut">
    <w:name w:val="Default Paragraph Font"/>
    <w:semiHidden/>
    <w:unhideWhenUsed/>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 w:type="character" w:customStyle="1" w:styleId="Titre3Car">
    <w:name w:val="Titre 3 Car"/>
    <w:basedOn w:val="Policepardfaut"/>
    <w:link w:val="Titre3"/>
    <w:uiPriority w:val="9"/>
    <w:rsid w:val="00354CBA"/>
    <w:rPr>
      <w:rFonts w:asciiTheme="majorHAnsi" w:eastAsiaTheme="majorEastAsia" w:hAnsiTheme="majorHAnsi" w:cstheme="majorBidi"/>
      <w:b/>
      <w:bCs/>
      <w:color w:val="4F81BD" w:themeColor="accent1"/>
      <w:sz w:val="22"/>
    </w:rPr>
  </w:style>
  <w:style w:type="paragraph" w:styleId="Textebrut">
    <w:name w:val="Plain Text"/>
    <w:basedOn w:val="Normal"/>
    <w:link w:val="TextebrutCar"/>
    <w:uiPriority w:val="99"/>
    <w:rsid w:val="00354CBA"/>
    <w:pPr>
      <w:spacing w:after="0"/>
    </w:pPr>
    <w:rPr>
      <w:rFonts w:ascii="Courier" w:hAnsi="Courier"/>
      <w:sz w:val="21"/>
      <w:szCs w:val="21"/>
    </w:rPr>
  </w:style>
  <w:style w:type="character" w:customStyle="1" w:styleId="TextebrutCar">
    <w:name w:val="Texte brut Car"/>
    <w:basedOn w:val="Policepardfaut"/>
    <w:link w:val="Textebrut"/>
    <w:uiPriority w:val="99"/>
    <w:rsid w:val="00354CBA"/>
    <w:rPr>
      <w:rFonts w:ascii="Courier" w:eastAsia="Times New Roman" w:hAnsi="Courier"/>
      <w:sz w:val="21"/>
      <w:szCs w:val="21"/>
    </w:rPr>
  </w:style>
  <w:style w:type="paragraph" w:styleId="En-tte">
    <w:name w:val="header"/>
    <w:basedOn w:val="Normal"/>
    <w:link w:val="En-tteCar"/>
    <w:uiPriority w:val="99"/>
    <w:semiHidden/>
    <w:unhideWhenUsed/>
    <w:rsid w:val="00354CBA"/>
    <w:pPr>
      <w:tabs>
        <w:tab w:val="center" w:pos="4703"/>
        <w:tab w:val="right" w:pos="9406"/>
      </w:tabs>
      <w:spacing w:after="0"/>
    </w:pPr>
  </w:style>
  <w:style w:type="character" w:customStyle="1" w:styleId="En-tteCar">
    <w:name w:val="En-tête Car"/>
    <w:basedOn w:val="Policepardfaut"/>
    <w:link w:val="En-tte"/>
    <w:uiPriority w:val="99"/>
    <w:semiHidden/>
    <w:rsid w:val="00354CBA"/>
    <w:rPr>
      <w:rFonts w:ascii="Arial" w:eastAsia="Times New Roman" w:hAnsi="Arial"/>
      <w:sz w:val="22"/>
    </w:rPr>
  </w:style>
  <w:style w:type="paragraph" w:styleId="Pieddepage">
    <w:name w:val="footer"/>
    <w:basedOn w:val="Normal"/>
    <w:link w:val="PieddepageCar"/>
    <w:uiPriority w:val="99"/>
    <w:semiHidden/>
    <w:unhideWhenUsed/>
    <w:rsid w:val="00354CBA"/>
    <w:pPr>
      <w:tabs>
        <w:tab w:val="center" w:pos="4703"/>
        <w:tab w:val="right" w:pos="9406"/>
      </w:tabs>
      <w:spacing w:after="0"/>
    </w:pPr>
  </w:style>
  <w:style w:type="character" w:customStyle="1" w:styleId="PieddepageCar">
    <w:name w:val="Pied de page Car"/>
    <w:basedOn w:val="Policepardfaut"/>
    <w:link w:val="Pieddepage"/>
    <w:uiPriority w:val="99"/>
    <w:semiHidden/>
    <w:rsid w:val="00354CBA"/>
    <w:rPr>
      <w:rFonts w:ascii="Arial" w:eastAsia="Times New Roman" w:hAnsi="Arial"/>
      <w:sz w:val="22"/>
    </w:rPr>
  </w:style>
  <w:style w:type="paragraph" w:styleId="Notedebasdepage">
    <w:name w:val="footnote text"/>
    <w:basedOn w:val="Normal"/>
    <w:link w:val="NotedebasdepageCar"/>
    <w:uiPriority w:val="99"/>
    <w:unhideWhenUsed/>
    <w:rsid w:val="00354CBA"/>
    <w:pPr>
      <w:spacing w:after="0"/>
    </w:pPr>
    <w:rPr>
      <w:sz w:val="20"/>
    </w:rPr>
  </w:style>
  <w:style w:type="character" w:customStyle="1" w:styleId="NotedebasdepageCar">
    <w:name w:val="Note de bas de page Car"/>
    <w:basedOn w:val="Policepardfaut"/>
    <w:link w:val="Notedebasdepage"/>
    <w:uiPriority w:val="99"/>
    <w:rsid w:val="00354CBA"/>
    <w:rPr>
      <w:rFonts w:ascii="Arial" w:eastAsia="Times New Roman" w:hAnsi="Arial"/>
      <w:sz w:val="20"/>
    </w:rPr>
  </w:style>
  <w:style w:type="character" w:styleId="Marquenotebasdepage">
    <w:name w:val="footnote reference"/>
    <w:basedOn w:val="Policepardfaut"/>
    <w:uiPriority w:val="99"/>
    <w:semiHidden/>
    <w:unhideWhenUsed/>
    <w:rsid w:val="00354CBA"/>
    <w:rPr>
      <w:vertAlign w:val="superscript"/>
    </w:rPr>
  </w:style>
  <w:style w:type="character" w:customStyle="1" w:styleId="Titre1Car">
    <w:name w:val="Titre 1 Car"/>
    <w:basedOn w:val="Policepardfaut"/>
    <w:link w:val="Titre1"/>
    <w:uiPriority w:val="9"/>
    <w:rsid w:val="00327D63"/>
    <w:rPr>
      <w:rFonts w:asciiTheme="majorHAnsi" w:eastAsiaTheme="majorEastAsia" w:hAnsiTheme="majorHAnsi" w:cstheme="majorBidi"/>
      <w:b/>
      <w:bCs/>
      <w:color w:val="345A8A" w:themeColor="accent1" w:themeShade="B5"/>
      <w:sz w:val="32"/>
      <w:szCs w:val="32"/>
    </w:rPr>
  </w:style>
  <w:style w:type="character" w:customStyle="1" w:styleId="Titre2Car">
    <w:name w:val="Titre 2 Car"/>
    <w:basedOn w:val="Policepardfaut"/>
    <w:link w:val="Titre2"/>
    <w:uiPriority w:val="9"/>
    <w:rsid w:val="00327D63"/>
    <w:rPr>
      <w:rFonts w:asciiTheme="majorHAnsi" w:eastAsiaTheme="majorEastAsia" w:hAnsiTheme="majorHAnsi" w:cstheme="majorBidi"/>
      <w:b/>
      <w:bCs/>
      <w:color w:val="4F81BD" w:themeColor="accent1"/>
      <w:sz w:val="26"/>
      <w:szCs w:val="26"/>
    </w:rPr>
  </w:style>
  <w:style w:type="paragraph" w:styleId="Paragraphedeliste">
    <w:name w:val="List Paragraph"/>
    <w:basedOn w:val="Normal"/>
    <w:uiPriority w:val="34"/>
    <w:qFormat/>
    <w:rsid w:val="006B48D9"/>
    <w:pPr>
      <w:ind w:left="720"/>
      <w:contextualSpacing/>
    </w:p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422</TotalTime>
  <Pages>4</Pages>
  <Words>1652</Words>
  <Characters>9418</Characters>
  <Application>Microsoft Macintosh Word</Application>
  <DocSecurity>0</DocSecurity>
  <Lines>78</Lines>
  <Paragraphs>18</Paragraphs>
  <ScaleCrop>false</ScaleCrop>
  <Company>Siret:41416834400011</Company>
  <LinksUpToDate>false</LinksUpToDate>
  <CharactersWithSpaces>11565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Jean-Michel THURIN</dc:creator>
  <cp:keywords/>
  <cp:lastModifiedBy>Jean-Michel THURIN</cp:lastModifiedBy>
  <cp:revision>36</cp:revision>
  <cp:lastPrinted>2009-09-24T05:56:00Z</cp:lastPrinted>
  <dcterms:created xsi:type="dcterms:W3CDTF">2009-09-23T07:44:00Z</dcterms:created>
  <dcterms:modified xsi:type="dcterms:W3CDTF">2009-09-28T16:15:00Z</dcterms:modified>
</cp:coreProperties>
</file>