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A6819C2" w14:textId="26C8E494" w:rsidR="00A01F75" w:rsidRDefault="00A01F75" w:rsidP="00A01F75">
      <w:pPr>
        <w:pStyle w:val="Titre1"/>
      </w:pPr>
      <w:r>
        <w:t>Annexe au Rapport Moral de la FFP concernant le Réseau de Recherches Fondées sur les Pratiques Psychothérapiques (RRFPP)</w:t>
      </w:r>
    </w:p>
    <w:p w14:paraId="283DD2FF" w14:textId="0DA3BCEE" w:rsidR="00A01F75" w:rsidRDefault="00A01F75" w:rsidP="004C0B4F">
      <w:r>
        <w:t>Dr Jean-Michel Thurin. Président du Collège Recherche. Co-coordonnateur du RRFPP</w:t>
      </w:r>
      <w:r w:rsidR="00756656">
        <w:rPr>
          <w:rStyle w:val="Marquenotebasdepage"/>
        </w:rPr>
        <w:footnoteReference w:id="1"/>
      </w:r>
      <w:r>
        <w:t>.</w:t>
      </w:r>
    </w:p>
    <w:p w14:paraId="43EF3365" w14:textId="77777777" w:rsidR="00A01F75" w:rsidRDefault="00A01F75" w:rsidP="004C0B4F"/>
    <w:p w14:paraId="5015B807" w14:textId="130A1BB7" w:rsidR="001F336B" w:rsidRDefault="003114DB" w:rsidP="004C0B4F">
      <w:r>
        <w:t>Mon rapport, au cours</w:t>
      </w:r>
      <w:r w:rsidR="00764571">
        <w:t xml:space="preserve"> de l’AG de 2010, </w:t>
      </w:r>
      <w:r>
        <w:t xml:space="preserve">portait </w:t>
      </w:r>
      <w:r w:rsidR="00764571">
        <w:t xml:space="preserve">sur </w:t>
      </w:r>
      <w:r w:rsidR="001F336B" w:rsidRPr="00A02744">
        <w:t>la mise en place du réseau et ses réalisations jusqu’à la présentation des premières études de cas finalisées dans chacun des pôles.</w:t>
      </w:r>
      <w:r>
        <w:t xml:space="preserve"> Cette étape avait l’objet d’une </w:t>
      </w:r>
      <w:r w:rsidRPr="00A02744">
        <w:t xml:space="preserve">Journée de retours d’expérience </w:t>
      </w:r>
      <w:r>
        <w:t>le</w:t>
      </w:r>
      <w:r w:rsidRPr="00A02744">
        <w:t xml:space="preserve"> 22 janvier 2010</w:t>
      </w:r>
      <w:r>
        <w:t xml:space="preserve"> dont un compte-rendu a été publié dans PLR et d’un rapport</w:t>
      </w:r>
      <w:r>
        <w:rPr>
          <w:rStyle w:val="Marquenotebasdepage"/>
          <w:sz w:val="28"/>
          <w:szCs w:val="28"/>
        </w:rPr>
        <w:footnoteReference w:id="2"/>
      </w:r>
      <w:r>
        <w:rPr>
          <w:rStyle w:val="Marquenotebasdepage"/>
          <w:sz w:val="28"/>
          <w:szCs w:val="28"/>
        </w:rPr>
        <w:footnoteReference w:id="3"/>
      </w:r>
      <w:r w:rsidR="00D9402B">
        <w:t xml:space="preserve"> à propos duquel le D</w:t>
      </w:r>
      <w:r w:rsidR="00DC5724">
        <w:t xml:space="preserve">irecteur </w:t>
      </w:r>
      <w:r w:rsidR="00D9402B">
        <w:t>G</w:t>
      </w:r>
      <w:r w:rsidR="00DC5724">
        <w:t xml:space="preserve">énéral de la </w:t>
      </w:r>
      <w:r w:rsidR="00D9402B">
        <w:t>S</w:t>
      </w:r>
      <w:r w:rsidR="00DC5724">
        <w:t>anté</w:t>
      </w:r>
      <w:r w:rsidR="00D9402B">
        <w:t>, Mr D Houssin</w:t>
      </w:r>
      <w:r w:rsidR="00D9402B">
        <w:rPr>
          <w:rStyle w:val="Marquenotebasdepage"/>
        </w:rPr>
        <w:footnoteReference w:id="4"/>
      </w:r>
      <w:r w:rsidR="00D9402B">
        <w:t xml:space="preserve"> nous a fait part de son soutien</w:t>
      </w:r>
      <w:r>
        <w:t>.</w:t>
      </w:r>
    </w:p>
    <w:p w14:paraId="4A938D7F" w14:textId="48155C78" w:rsidR="00A01F75" w:rsidRPr="00A02744" w:rsidRDefault="00A01F75" w:rsidP="00CE098E">
      <w:pPr>
        <w:pStyle w:val="Titre2"/>
      </w:pPr>
      <w:r>
        <w:t>In</w:t>
      </w:r>
      <w:r w:rsidR="00CE098E">
        <w:t>clusion des cas et analyse des données</w:t>
      </w:r>
    </w:p>
    <w:p w14:paraId="6C41C08D" w14:textId="62664AB5" w:rsidR="001F336B" w:rsidRPr="00A02744" w:rsidRDefault="001F336B" w:rsidP="004C0B4F">
      <w:r w:rsidRPr="00A02744">
        <w:t xml:space="preserve">Depuis cette date, </w:t>
      </w:r>
      <w:r w:rsidR="00EC3F06">
        <w:t xml:space="preserve">beaucoup </w:t>
      </w:r>
      <w:r w:rsidRPr="00A02744">
        <w:t xml:space="preserve">de nouveaux cas ont été inclus, notamment dans le pôle autisme.  Dans ce pôle, 26 groupes de pairs </w:t>
      </w:r>
      <w:r w:rsidR="00761DA0" w:rsidRPr="00A02744">
        <w:t xml:space="preserve">sont actuellement constitués, </w:t>
      </w:r>
      <w:r w:rsidRPr="00A02744">
        <w:t>71 enfants sont engagés</w:t>
      </w:r>
      <w:r w:rsidR="00761DA0" w:rsidRPr="00A02744">
        <w:t>, les données transmises concernent 54 cas</w:t>
      </w:r>
      <w:r w:rsidRPr="00A02744">
        <w:t xml:space="preserve">. </w:t>
      </w:r>
      <w:r w:rsidR="004E3896" w:rsidRPr="00A02744">
        <w:t xml:space="preserve">Dans le pôle borderline, </w:t>
      </w:r>
      <w:r w:rsidR="00EC3F06">
        <w:t xml:space="preserve">20 groupes de pairs fonctionnent, </w:t>
      </w:r>
      <w:r w:rsidR="004E3896" w:rsidRPr="00A02744">
        <w:t xml:space="preserve">une trentaine de cas sont engagés, </w:t>
      </w:r>
      <w:r w:rsidR="00CA52BE">
        <w:t xml:space="preserve">les données </w:t>
      </w:r>
      <w:r w:rsidR="00737774">
        <w:t xml:space="preserve">transmises </w:t>
      </w:r>
      <w:r w:rsidR="00CA52BE">
        <w:t>concernent 23 cas</w:t>
      </w:r>
      <w:r w:rsidR="00B31A13">
        <w:t>. D</w:t>
      </w:r>
      <w:r w:rsidR="004E3896" w:rsidRPr="00A02744">
        <w:t>ans le pôle Alzheimer</w:t>
      </w:r>
      <w:r w:rsidR="00B31A13">
        <w:t>,</w:t>
      </w:r>
      <w:r w:rsidR="004E3896" w:rsidRPr="00A02744">
        <w:t xml:space="preserve"> 3 groupes de pairs sont constitués, 5 cas sont engagés et les données </w:t>
      </w:r>
      <w:r w:rsidR="00737774">
        <w:t>tran</w:t>
      </w:r>
      <w:r w:rsidR="00A25B93">
        <w:t>s</w:t>
      </w:r>
      <w:r w:rsidR="00737774">
        <w:t>mises</w:t>
      </w:r>
      <w:r w:rsidR="004E3896" w:rsidRPr="00A02744">
        <w:t xml:space="preserve"> concernent</w:t>
      </w:r>
      <w:r w:rsidR="00861512" w:rsidRPr="00A02744">
        <w:t xml:space="preserve"> 4 cas.</w:t>
      </w:r>
      <w:r w:rsidR="004E3896" w:rsidRPr="00A02744">
        <w:t xml:space="preserve">  </w:t>
      </w:r>
      <w:r w:rsidR="00B31A13">
        <w:t>Les inclusions restent ouvertes, du double fait que nous souhaitons arriver à un nombre plus important de cas et que d’autre part</w:t>
      </w:r>
      <w:r w:rsidR="00FA45DF">
        <w:t>,</w:t>
      </w:r>
      <w:r w:rsidR="00B31A13">
        <w:t xml:space="preserve"> </w:t>
      </w:r>
      <w:r w:rsidR="00850FA3">
        <w:t>nous constatons</w:t>
      </w:r>
      <w:r w:rsidR="00B31A13">
        <w:t xml:space="preserve"> qu’un processus de fond se déroule qui </w:t>
      </w:r>
      <w:r w:rsidR="00FA45DF">
        <w:t>conduit</w:t>
      </w:r>
      <w:r w:rsidR="00B31A13">
        <w:t xml:space="preserve"> de nouveaux cliniciens à souhaiter participer à cette recherche. </w:t>
      </w:r>
      <w:r w:rsidRPr="00A02744">
        <w:t xml:space="preserve"> </w:t>
      </w:r>
    </w:p>
    <w:p w14:paraId="03BF3774" w14:textId="282066C4" w:rsidR="00427544" w:rsidRPr="00A02744" w:rsidRDefault="00427544" w:rsidP="004C0B4F">
      <w:r w:rsidRPr="00A02744">
        <w:t xml:space="preserve">La différence du nombre des inclusions </w:t>
      </w:r>
      <w:r w:rsidR="00EC4675">
        <w:t xml:space="preserve">entre les 3 pôles </w:t>
      </w:r>
      <w:r w:rsidRPr="00A02744">
        <w:t xml:space="preserve">tient pour une grande part à la structuration antérieure de chacun </w:t>
      </w:r>
      <w:r w:rsidR="00EC4675">
        <w:t>d’entre eux</w:t>
      </w:r>
      <w:r w:rsidRPr="00A02744">
        <w:t xml:space="preserve"> et sans doute également  aux menaces particulièrement objectives qui pèsent actuellement sur la pédopsychiatrie</w:t>
      </w:r>
      <w:r w:rsidR="00EC4675">
        <w:t>,</w:t>
      </w:r>
      <w:r w:rsidRPr="00A02744">
        <w:t xml:space="preserve"> et </w:t>
      </w:r>
      <w:r w:rsidR="00EC4675">
        <w:t>notamment</w:t>
      </w:r>
      <w:r w:rsidRPr="00A02744">
        <w:t xml:space="preserve"> sur les traitements de l’autisme. </w:t>
      </w:r>
      <w:r w:rsidR="00A92F8A" w:rsidRPr="00A02744">
        <w:t>L</w:t>
      </w:r>
      <w:r w:rsidRPr="00A02744">
        <w:t>’</w:t>
      </w:r>
      <w:r w:rsidR="00A92F8A" w:rsidRPr="00A02744">
        <w:t xml:space="preserve">action soutenue de G Haag et de C Barthélémy </w:t>
      </w:r>
      <w:r w:rsidR="00DD586C">
        <w:t xml:space="preserve">dans ce champ </w:t>
      </w:r>
      <w:r w:rsidR="00A92F8A" w:rsidRPr="00A02744">
        <w:t xml:space="preserve">et les collaborations internationales déjà établies dans ce domaine </w:t>
      </w:r>
      <w:r w:rsidR="00EC4675">
        <w:t>ont été un point d’appui majeur</w:t>
      </w:r>
      <w:r w:rsidR="00A92F8A" w:rsidRPr="00A02744">
        <w:t xml:space="preserve">. </w:t>
      </w:r>
      <w:r w:rsidR="00EC4675">
        <w:t>Ce résultat donne</w:t>
      </w:r>
      <w:r w:rsidR="00A92F8A" w:rsidRPr="00A02744">
        <w:t xml:space="preserve"> une représentation de ce qui peut se constituer quand les enjeux sont </w:t>
      </w:r>
      <w:r w:rsidR="00DD586C">
        <w:t>appréhendés</w:t>
      </w:r>
      <w:r w:rsidR="00A92F8A" w:rsidRPr="00A02744">
        <w:t xml:space="preserve"> à leur juste valeur et que les soins prodigués aux patients sont considérés et défendus au delà des référen</w:t>
      </w:r>
      <w:r w:rsidR="0004240D">
        <w:t xml:space="preserve">ces spécifiques individuelles. </w:t>
      </w:r>
      <w:r w:rsidR="00437C09">
        <w:t>La mobilisation qui se produit</w:t>
      </w:r>
      <w:r w:rsidR="0004240D">
        <w:t xml:space="preserve"> dans le pôle autisme autour de la recherche traduit aussi un engagement très fort des cliniciens</w:t>
      </w:r>
      <w:r w:rsidR="00FC5004">
        <w:t xml:space="preserve"> qui y trouvent un appui dans une pratique particulièrement difficile</w:t>
      </w:r>
      <w:r w:rsidR="0004240D">
        <w:t xml:space="preserve"> et la vitalité des groupes de pairs qui les structurent  dans ce programme. </w:t>
      </w:r>
    </w:p>
    <w:p w14:paraId="448620C0" w14:textId="09D0545C" w:rsidR="00D66600" w:rsidRDefault="001F336B" w:rsidP="004C0B4F">
      <w:r w:rsidRPr="00A02744">
        <w:lastRenderedPageBreak/>
        <w:t xml:space="preserve">Au cours de l’année 2010, </w:t>
      </w:r>
      <w:r w:rsidR="00C90983" w:rsidRPr="00A02744">
        <w:t xml:space="preserve">l’analyse des données a fait l’objet d’un travail intensif. Il s’agit d’une méthodologie </w:t>
      </w:r>
      <w:r w:rsidR="00B3396C">
        <w:t>bien adaptée aux psychothérapies des troubles complexes et aux enjeux actuels de la recherche dans le domaine (« </w:t>
      </w:r>
      <w:r w:rsidR="00B3396C" w:rsidRPr="00D2646E">
        <w:rPr>
          <w:i/>
        </w:rPr>
        <w:t>Pourquoi et comment une psychothérapie marche ? </w:t>
      </w:r>
      <w:r w:rsidR="00B3396C">
        <w:t>»</w:t>
      </w:r>
      <w:r w:rsidR="00D2646E">
        <w:t>)</w:t>
      </w:r>
      <w:r w:rsidR="00B3396C">
        <w:t>. Sa mise en œuvre</w:t>
      </w:r>
      <w:r w:rsidR="007469D2">
        <w:t xml:space="preserve">, </w:t>
      </w:r>
      <w:r w:rsidR="00D2646E">
        <w:t xml:space="preserve"> </w:t>
      </w:r>
      <w:r w:rsidR="007469D2">
        <w:t>dans le cadre d’un</w:t>
      </w:r>
      <w:r w:rsidR="00D2646E">
        <w:t xml:space="preserve"> réseau</w:t>
      </w:r>
      <w:r w:rsidR="007469D2">
        <w:t xml:space="preserve"> de recherche clinique,</w:t>
      </w:r>
      <w:r w:rsidR="00B3396C">
        <w:t xml:space="preserve"> demande évidemment un investissement </w:t>
      </w:r>
      <w:r w:rsidR="00D2646E">
        <w:t>important et une attention particulière</w:t>
      </w:r>
      <w:r w:rsidR="009E5805">
        <w:t xml:space="preserve"> </w:t>
      </w:r>
      <w:r w:rsidR="00C90983" w:rsidRPr="00A02744">
        <w:t xml:space="preserve">dans </w:t>
      </w:r>
      <w:r w:rsidR="00477525">
        <w:t>la</w:t>
      </w:r>
      <w:r w:rsidR="00C90983" w:rsidRPr="00A02744">
        <w:t xml:space="preserve"> double </w:t>
      </w:r>
      <w:r w:rsidR="00477525">
        <w:t>perspective</w:t>
      </w:r>
      <w:r w:rsidR="00D2646E">
        <w:t xml:space="preserve"> qui est la sienne</w:t>
      </w:r>
      <w:r w:rsidR="00477525">
        <w:t>. Celle</w:t>
      </w:r>
      <w:r w:rsidR="00C90983" w:rsidRPr="00A02744">
        <w:t xml:space="preserve"> </w:t>
      </w:r>
      <w:r w:rsidR="00477525">
        <w:t>de la mise en relation</w:t>
      </w:r>
      <w:r w:rsidR="008A3140">
        <w:t>,</w:t>
      </w:r>
      <w:r w:rsidR="00477525">
        <w:t xml:space="preserve"> dans chaque cas</w:t>
      </w:r>
      <w:r w:rsidR="008A3140">
        <w:t>,</w:t>
      </w:r>
      <w:r w:rsidR="00477525">
        <w:t xml:space="preserve"> du processus de la psychothérapie et de ses </w:t>
      </w:r>
      <w:r w:rsidR="00C90983" w:rsidRPr="00A02744">
        <w:t xml:space="preserve">résultats, </w:t>
      </w:r>
      <w:r w:rsidR="00477525">
        <w:t>avec une prise</w:t>
      </w:r>
      <w:r w:rsidR="00C90983" w:rsidRPr="00A02744">
        <w:t xml:space="preserve"> en compte </w:t>
      </w:r>
      <w:r w:rsidR="00477525">
        <w:t>des effets</w:t>
      </w:r>
      <w:r w:rsidR="00C90983" w:rsidRPr="00A02744">
        <w:t xml:space="preserve"> manifeste</w:t>
      </w:r>
      <w:r w:rsidR="00477525">
        <w:t>s</w:t>
      </w:r>
      <w:r w:rsidR="00C90983" w:rsidRPr="00A02744">
        <w:t xml:space="preserve"> et</w:t>
      </w:r>
      <w:r w:rsidR="00477525">
        <w:t xml:space="preserve"> </w:t>
      </w:r>
      <w:r w:rsidR="00C90983" w:rsidRPr="00A02744">
        <w:t>intrapsychique</w:t>
      </w:r>
      <w:r w:rsidR="00477525">
        <w:t>s</w:t>
      </w:r>
      <w:r w:rsidR="00D227AB">
        <w:t>, et de l’influence propre des modérateurs</w:t>
      </w:r>
      <w:r w:rsidR="00477525">
        <w:t>. Et celle</w:t>
      </w:r>
      <w:r w:rsidR="00C90983" w:rsidRPr="00A02744">
        <w:t xml:space="preserve"> </w:t>
      </w:r>
      <w:r w:rsidR="00477525">
        <w:t>de la comparaison</w:t>
      </w:r>
      <w:r w:rsidR="00C90983" w:rsidRPr="00A02744">
        <w:t xml:space="preserve"> inter-cas. </w:t>
      </w:r>
    </w:p>
    <w:p w14:paraId="45DF44A4" w14:textId="113C6430" w:rsidR="00D66600" w:rsidRDefault="00C90983" w:rsidP="004C0B4F">
      <w:r w:rsidRPr="00A02744">
        <w:t>L</w:t>
      </w:r>
      <w:r w:rsidR="008A3140">
        <w:t xml:space="preserve">e plan d’analyse </w:t>
      </w:r>
      <w:r w:rsidR="001F336B" w:rsidRPr="00A02744">
        <w:t>du processus</w:t>
      </w:r>
      <w:r w:rsidR="00D66600">
        <w:t xml:space="preserve"> et la définition des facteurs et des modérateurs de changement</w:t>
      </w:r>
      <w:r w:rsidRPr="00A02744">
        <w:t xml:space="preserve">, </w:t>
      </w:r>
      <w:r w:rsidR="00D66600">
        <w:t>ont</w:t>
      </w:r>
      <w:r w:rsidR="00692190" w:rsidRPr="00A02744">
        <w:t xml:space="preserve"> été approfondi</w:t>
      </w:r>
      <w:r w:rsidR="007469D2">
        <w:t>s</w:t>
      </w:r>
      <w:r w:rsidR="00692190" w:rsidRPr="00A02744">
        <w:t xml:space="preserve"> au cours de réunions hebdomadaires réunissant M Thurin, T Baroukh et JM Thurin, avec </w:t>
      </w:r>
      <w:r w:rsidR="008A3140">
        <w:t>une supervision de B Falissard.</w:t>
      </w:r>
      <w:r w:rsidR="00692190" w:rsidRPr="00A02744">
        <w:t xml:space="preserve"> </w:t>
      </w:r>
    </w:p>
    <w:p w14:paraId="04151E8F" w14:textId="464EBBF7" w:rsidR="00745214" w:rsidRDefault="00D66600" w:rsidP="004C0B4F">
      <w:r>
        <w:t>Dans la mise en œuvre, c</w:t>
      </w:r>
      <w:r w:rsidR="002853DF">
        <w:t>haque groupe de pairs a bénéficié d’une attention et d’un soutien individualisé de M Thurin, par mail et quelque fois par téléphone autant que c’est nécessaire.</w:t>
      </w:r>
      <w:r w:rsidR="002853DF" w:rsidRPr="002853DF">
        <w:t xml:space="preserve"> </w:t>
      </w:r>
      <w:r w:rsidR="007469D2">
        <w:t>Cette</w:t>
      </w:r>
      <w:r w:rsidR="002853DF">
        <w:t xml:space="preserve"> action</w:t>
      </w:r>
      <w:r w:rsidR="00745214">
        <w:t>,</w:t>
      </w:r>
      <w:r w:rsidR="002853DF">
        <w:t xml:space="preserve"> menée dans la durée</w:t>
      </w:r>
      <w:r w:rsidR="00745214">
        <w:t>,</w:t>
      </w:r>
      <w:r w:rsidR="002853DF">
        <w:t xml:space="preserve"> est incontestablement un aspect déterminant de la capacité qu’ont démontrée </w:t>
      </w:r>
      <w:r w:rsidR="00745214">
        <w:t>les</w:t>
      </w:r>
      <w:r w:rsidR="002853DF">
        <w:t xml:space="preserve"> cliniciens de</w:t>
      </w:r>
      <w:r w:rsidR="00745214">
        <w:t xml:space="preserve"> participer avec succès à cette recherche</w:t>
      </w:r>
      <w:r w:rsidR="002853DF">
        <w:t xml:space="preserve">. </w:t>
      </w:r>
      <w:r w:rsidR="008A3140">
        <w:t>L’</w:t>
      </w:r>
      <w:r w:rsidR="00C90983" w:rsidRPr="00A02744">
        <w:t xml:space="preserve">utilisation des instruments a </w:t>
      </w:r>
      <w:r w:rsidR="008A3140" w:rsidRPr="00A02744">
        <w:t xml:space="preserve">été </w:t>
      </w:r>
      <w:r w:rsidR="008A3140">
        <w:t xml:space="preserve">également </w:t>
      </w:r>
      <w:r w:rsidR="00C90983" w:rsidRPr="00A02744">
        <w:t>précisée chaque fois que c’était nécessaire</w:t>
      </w:r>
      <w:r w:rsidR="00745214">
        <w:t xml:space="preserve"> et </w:t>
      </w:r>
      <w:r w:rsidR="00692190" w:rsidRPr="00A02744">
        <w:t xml:space="preserve">les réunions de retour d’expérience avec les cliniciens </w:t>
      </w:r>
      <w:r w:rsidR="00745214">
        <w:t>qui se sont déroulées cette année à leur sujet se sont révélées</w:t>
      </w:r>
      <w:r w:rsidR="00745214" w:rsidRPr="00A02744">
        <w:t xml:space="preserve"> particulièrement fructueuses</w:t>
      </w:r>
      <w:r w:rsidR="0031741A">
        <w:t xml:space="preserve">. </w:t>
      </w:r>
    </w:p>
    <w:p w14:paraId="673062E4" w14:textId="7596E7AA" w:rsidR="0031741A" w:rsidRDefault="0031741A" w:rsidP="004C0B4F">
      <w:r>
        <w:t xml:space="preserve">Le site du réseau a fait l’objet  de différentes améliorations, avec l’objectif d’offrir une plate forme qui  permette à la fois </w:t>
      </w:r>
      <w:r w:rsidR="00EB09C0">
        <w:t xml:space="preserve">1) </w:t>
      </w:r>
      <w:r>
        <w:t xml:space="preserve">de découvrir le réseau et sa méthodologie, </w:t>
      </w:r>
      <w:r w:rsidR="00EB09C0">
        <w:t xml:space="preserve">2) </w:t>
      </w:r>
      <w:r>
        <w:t xml:space="preserve">de prendre contact avec les instruments  et de pouvoir y revenir à partir de diaporamas et de formations </w:t>
      </w:r>
      <w:r w:rsidR="00EB09C0">
        <w:t xml:space="preserve">audio-vidéo </w:t>
      </w:r>
      <w:r>
        <w:t xml:space="preserve">en ligne, </w:t>
      </w:r>
      <w:r w:rsidR="00EB09C0">
        <w:t>3) d’avoir</w:t>
      </w:r>
      <w:r>
        <w:t xml:space="preserve"> la possibilité</w:t>
      </w:r>
      <w:r w:rsidR="00EB09C0">
        <w:t>, avec un code d’accès</w:t>
      </w:r>
      <w:r w:rsidR="009C6733">
        <w:t xml:space="preserve"> réservé au membres du réseau, </w:t>
      </w:r>
      <w:r>
        <w:t>de télécharger les instruments</w:t>
      </w:r>
      <w:r w:rsidR="00EB09C0">
        <w:t xml:space="preserve">, les formulaires de cotation et les informations complémentaires de passation. La mise en ligne des articles thématiques repérés avec lien </w:t>
      </w:r>
      <w:r w:rsidR="00EB09C0" w:rsidRPr="009C6733">
        <w:rPr>
          <w:i/>
        </w:rPr>
        <w:t>rss</w:t>
      </w:r>
      <w:r w:rsidR="00EB09C0">
        <w:t xml:space="preserve"> et le programme des activités du réseau complètent ce dispositif. </w:t>
      </w:r>
    </w:p>
    <w:p w14:paraId="564CF5FD" w14:textId="33A13ADD" w:rsidR="00A46AB1" w:rsidRDefault="00692190" w:rsidP="004C0B4F">
      <w:r w:rsidRPr="00A02744">
        <w:t>Actuellement,  12</w:t>
      </w:r>
      <w:r w:rsidR="001F336B" w:rsidRPr="00A02744">
        <w:t xml:space="preserve"> cas d’enfants autistes</w:t>
      </w:r>
      <w:r w:rsidRPr="00A02744">
        <w:t xml:space="preserve"> et 13 cas d’adolescents et d’adultes borderline </w:t>
      </w:r>
      <w:r w:rsidR="001F336B" w:rsidRPr="00A02744">
        <w:t>ont fait l’objet d’une analyse individuelle</w:t>
      </w:r>
      <w:r w:rsidRPr="00A02744">
        <w:t xml:space="preserve"> complète, accompagnée d’une étude </w:t>
      </w:r>
      <w:r w:rsidR="001F336B" w:rsidRPr="00A02744">
        <w:t xml:space="preserve">comparative. </w:t>
      </w:r>
      <w:r w:rsidR="00A46AB1">
        <w:t xml:space="preserve">Cette analyse n’est pas terminée, mais trois aspects peuvent déjà être soulignés : 1) </w:t>
      </w:r>
      <w:r w:rsidR="00A46AB1" w:rsidRPr="007469D2">
        <w:rPr>
          <w:i/>
        </w:rPr>
        <w:t>la fonctionnalité de la méthodologie mise en œuvre</w:t>
      </w:r>
      <w:r w:rsidR="00A46AB1">
        <w:t xml:space="preserve"> (études processus-résultats de cas individuels suivis en conditions naturelles reg</w:t>
      </w:r>
      <w:r w:rsidR="009C6733">
        <w:t>roupés dans une base de données :</w:t>
      </w:r>
      <w:r w:rsidR="00A46AB1">
        <w:t xml:space="preserve"> formulation de cas systématique initiale et terminale complétant la CIM</w:t>
      </w:r>
      <w:r w:rsidR="004C69BA">
        <w:t xml:space="preserve"> et le DSM</w:t>
      </w:r>
      <w:r w:rsidR="009C6733">
        <w:t xml:space="preserve"> et les bilans initiaux, </w:t>
      </w:r>
      <w:r w:rsidR="00A46AB1">
        <w:t>outils de mesure des fonctionnements psychologique</w:t>
      </w:r>
      <w:r w:rsidR="009C6733">
        <w:t>s</w:t>
      </w:r>
      <w:r w:rsidR="00A46AB1">
        <w:t xml:space="preserve"> permettant de suivre la progression </w:t>
      </w:r>
      <w:r w:rsidR="009C6733">
        <w:t>« maladie-développement-</w:t>
      </w:r>
      <w:r w:rsidR="00A46AB1">
        <w:t>santé</w:t>
      </w:r>
      <w:r w:rsidR="009C6733">
        <w:t> »</w:t>
      </w:r>
      <w:r w:rsidR="00A46AB1">
        <w:t xml:space="preserve"> et outil d</w:t>
      </w:r>
      <w:r w:rsidR="009C6733">
        <w:t>e caractérisation du processus, prise en compte des modérateurs ;</w:t>
      </w:r>
      <w:r w:rsidR="00A46AB1">
        <w:t xml:space="preserve"> travail en groupes de pairs permettant à la fois de renforcer la qualité des cotations et d’ouvrir des discussions cliniques à partir des </w:t>
      </w:r>
      <w:r w:rsidR="009C6733">
        <w:t xml:space="preserve">données recueillies ; utilisation des NTCI ; </w:t>
      </w:r>
      <w:r w:rsidR="00A46AB1">
        <w:t xml:space="preserve">collaboration chercheurs-cliniciens qui représente un appui indispensable de part et d’autre ) ; 2) </w:t>
      </w:r>
      <w:r w:rsidR="00A46AB1" w:rsidRPr="007469D2">
        <w:rPr>
          <w:i/>
        </w:rPr>
        <w:t>l’efficacité des psychothérapies chez les enfants autistes réalisées par des professionnels compétents</w:t>
      </w:r>
      <w:r w:rsidR="00A46AB1">
        <w:t xml:space="preserve"> ; 3) </w:t>
      </w:r>
      <w:r w:rsidR="00A46AB1" w:rsidRPr="007469D2">
        <w:rPr>
          <w:i/>
        </w:rPr>
        <w:t xml:space="preserve">la possibilité de distinguer plusieurs trajectoires d’évolution et d’inférer ou de tester différentes hypothèses concernant les facteurs de changement </w:t>
      </w:r>
      <w:r w:rsidR="00A46AB1">
        <w:t>et l’impact des modérateurs dans les résultats</w:t>
      </w:r>
      <w:r w:rsidR="007469D2">
        <w:t>,</w:t>
      </w:r>
      <w:r w:rsidR="007469D2" w:rsidRPr="007469D2">
        <w:t xml:space="preserve"> </w:t>
      </w:r>
      <w:r w:rsidR="007469D2">
        <w:t>à partir des mesures réalisées</w:t>
      </w:r>
      <w:r w:rsidR="00A46AB1">
        <w:t>.</w:t>
      </w:r>
    </w:p>
    <w:p w14:paraId="6520CC65" w14:textId="253D687D" w:rsidR="00A851F2" w:rsidRPr="00A02744" w:rsidRDefault="00A851F2" w:rsidP="00CE098E">
      <w:pPr>
        <w:pStyle w:val="Titre3"/>
      </w:pPr>
      <w:r>
        <w:t>Un exemple du travail qui se réalise dans les séminaires d’analyse des données</w:t>
      </w:r>
    </w:p>
    <w:p w14:paraId="462A5E7A" w14:textId="77777777" w:rsidR="002119BC" w:rsidRDefault="004739AF" w:rsidP="004C0B4F">
      <w:r>
        <w:t>Un</w:t>
      </w:r>
      <w:r w:rsidR="00A84C0D" w:rsidRPr="00A02744">
        <w:t xml:space="preserve"> séminaire d’analyse des résultats</w:t>
      </w:r>
      <w:r w:rsidR="00AA6B05">
        <w:t xml:space="preserve">, </w:t>
      </w:r>
      <w:r w:rsidR="00A25B93">
        <w:t>qui s’est tenu le 4 mars</w:t>
      </w:r>
      <w:r w:rsidR="002119BC">
        <w:t xml:space="preserve"> 2011</w:t>
      </w:r>
      <w:r>
        <w:t xml:space="preserve"> dans le pôle autisme</w:t>
      </w:r>
      <w:r w:rsidR="00AA6B05">
        <w:t>,</w:t>
      </w:r>
      <w:r>
        <w:t xml:space="preserve"> peut illustrer ce qui précède. Son thème central était la Formulation de cas et il a été introduit  par une </w:t>
      </w:r>
      <w:r w:rsidR="00A84C0D" w:rsidRPr="00A02744">
        <w:t>prés</w:t>
      </w:r>
      <w:r w:rsidR="00A71B84" w:rsidRPr="00A02744">
        <w:t>entation</w:t>
      </w:r>
      <w:r>
        <w:t xml:space="preserve"> de</w:t>
      </w:r>
      <w:r w:rsidRPr="00A02744">
        <w:t xml:space="preserve"> M Thurin</w:t>
      </w:r>
      <w:r w:rsidR="00A71B84" w:rsidRPr="00A02744">
        <w:t xml:space="preserve"> </w:t>
      </w:r>
      <w:r w:rsidR="00471535">
        <w:t>qui portait 1) sur les</w:t>
      </w:r>
      <w:r w:rsidRPr="00A02744">
        <w:t xml:space="preserve"> </w:t>
      </w:r>
      <w:r w:rsidR="00EE5CD4">
        <w:t>changements manifestes moyens mesuré</w:t>
      </w:r>
      <w:r w:rsidRPr="00A02744">
        <w:t xml:space="preserve">s à </w:t>
      </w:r>
      <w:r w:rsidR="00EE5CD4">
        <w:t xml:space="preserve">2, 6 et 12 mois à </w:t>
      </w:r>
      <w:r w:rsidRPr="00A02744">
        <w:t xml:space="preserve">partir de l’ECAR et de l’EPCA, </w:t>
      </w:r>
      <w:r w:rsidR="00471535">
        <w:t xml:space="preserve">2) sur </w:t>
      </w:r>
      <w:r w:rsidRPr="00A02744">
        <w:t>l’infl</w:t>
      </w:r>
      <w:r>
        <w:t>uence</w:t>
      </w:r>
      <w:r w:rsidR="00471535">
        <w:t xml:space="preserve"> de</w:t>
      </w:r>
      <w:r>
        <w:t xml:space="preserve"> </w:t>
      </w:r>
      <w:r w:rsidR="00EE5CD4">
        <w:t>l’alliance thérapeutique</w:t>
      </w:r>
      <w:r w:rsidR="00F454FD">
        <w:t xml:space="preserve"> (et des sous facteurs qui la composent)</w:t>
      </w:r>
      <w:r w:rsidR="00EE5CD4">
        <w:t xml:space="preserve"> et de</w:t>
      </w:r>
      <w:r w:rsidR="00F454FD">
        <w:t xml:space="preserve"> 4 autres</w:t>
      </w:r>
      <w:r>
        <w:t xml:space="preserve"> facteurs de processus, et </w:t>
      </w:r>
      <w:r w:rsidR="00471535">
        <w:t>3) sur les</w:t>
      </w:r>
      <w:r w:rsidRPr="00A02744">
        <w:t xml:space="preserve"> éléments </w:t>
      </w:r>
      <w:r>
        <w:t xml:space="preserve">qui émergeaient </w:t>
      </w:r>
      <w:r w:rsidRPr="00A02744">
        <w:t>des formulations des cas réalisées par les cliniciens</w:t>
      </w:r>
      <w:r w:rsidR="00AA6B05">
        <w:t xml:space="preserve">. </w:t>
      </w:r>
    </w:p>
    <w:p w14:paraId="1759E493" w14:textId="42E0C936" w:rsidR="002119BC" w:rsidRDefault="00AA6B05" w:rsidP="004C0B4F">
      <w:r>
        <w:t>Comme l’a souligné C Barthélémy qui participait à cette journée, les caractéristiques du processus font</w:t>
      </w:r>
      <w:r w:rsidR="00A71B84" w:rsidRPr="00A02744">
        <w:t xml:space="preserve"> apparaître des éléments qui semblent être souvent tout à fait méconnus au niveau institutionnel, à savoir l’engagement relationnel du thérapeute et les compétences nécessaires pour conduire les thérapies avec ces enfants. Ces compétences sont  notamment celle</w:t>
      </w:r>
      <w:r w:rsidR="001F4265" w:rsidRPr="00A02744">
        <w:t>s</w:t>
      </w:r>
      <w:r w:rsidR="00A71B84" w:rsidRPr="00A02744">
        <w:t xml:space="preserve"> de l’évaluation de l’état, du fonctionnement psychique et mental, </w:t>
      </w:r>
      <w:r w:rsidR="00353B58" w:rsidRPr="00A02744">
        <w:t xml:space="preserve">des mécanismes de défense actuels </w:t>
      </w:r>
      <w:r w:rsidR="00A71B84" w:rsidRPr="00A02744">
        <w:t>et du développement de l’enfant, qui sous-tendent et même conditionnent l’approche psychothérapique</w:t>
      </w:r>
      <w:r w:rsidR="00353B58" w:rsidRPr="00A02744">
        <w:t xml:space="preserve">. </w:t>
      </w:r>
      <w:r w:rsidR="00353B58" w:rsidRPr="00F454FD">
        <w:rPr>
          <w:i/>
        </w:rPr>
        <w:t xml:space="preserve">L’ajustement aux besoins fondamentaux </w:t>
      </w:r>
      <w:r w:rsidR="00F379B1">
        <w:rPr>
          <w:i/>
        </w:rPr>
        <w:t>et aux possibilités de l’enfant</w:t>
      </w:r>
      <w:bookmarkStart w:id="0" w:name="_GoBack"/>
      <w:bookmarkEnd w:id="0"/>
      <w:r w:rsidR="00353B58" w:rsidRPr="00F454FD">
        <w:rPr>
          <w:i/>
        </w:rPr>
        <w:t xml:space="preserve"> est une caractéristique centrale de ces prises en charge qui représente un enjeu très important pout les enfants. Par ailleurs, les approches sont pour une large part intégratives, portant à la fois sur la vulnérabilité des enfants à certaines situations de stress et construisant les démarches les plus adéquates aux niveau à la fois émotionnel, de communication, de symbolisation, la relation et la dimension du jeu étant à la fois centrale</w:t>
      </w:r>
      <w:r w:rsidR="00F454FD" w:rsidRPr="00F454FD">
        <w:rPr>
          <w:i/>
        </w:rPr>
        <w:t>s</w:t>
      </w:r>
      <w:r w:rsidR="00353B58" w:rsidRPr="00F454FD">
        <w:rPr>
          <w:i/>
        </w:rPr>
        <w:t xml:space="preserve"> et intégrée</w:t>
      </w:r>
      <w:r w:rsidR="00F454FD" w:rsidRPr="00F454FD">
        <w:rPr>
          <w:i/>
        </w:rPr>
        <w:t>s</w:t>
      </w:r>
      <w:r w:rsidR="00353B58" w:rsidRPr="00F454FD">
        <w:rPr>
          <w:i/>
        </w:rPr>
        <w:t xml:space="preserve"> à l’action fonctionnelle.</w:t>
      </w:r>
      <w:r w:rsidR="00353B58" w:rsidRPr="00A02744">
        <w:t xml:space="preserve"> </w:t>
      </w:r>
    </w:p>
    <w:p w14:paraId="6F97A528" w14:textId="77777777" w:rsidR="002119BC" w:rsidRDefault="001F4265" w:rsidP="004C0B4F">
      <w:r w:rsidRPr="00A02744">
        <w:t>Quelles que soient le</w:t>
      </w:r>
      <w:r w:rsidR="00C135FB" w:rsidRPr="00A02744">
        <w:t xml:space="preserve">s approches </w:t>
      </w:r>
      <w:r w:rsidRPr="00A02744">
        <w:t xml:space="preserve">théoriques de référence, les pratiques </w:t>
      </w:r>
      <w:r w:rsidR="00C135FB" w:rsidRPr="00A02744">
        <w:t xml:space="preserve">sont pour une part importante intégratives alors qu’il existe actuellement un risque de passage à des approches </w:t>
      </w:r>
      <w:r w:rsidRPr="00A02744">
        <w:t xml:space="preserve">totalement ciblées sur une acquisition, sans même </w:t>
      </w:r>
      <w:r w:rsidR="005E37BE">
        <w:t xml:space="preserve">parfois </w:t>
      </w:r>
      <w:r w:rsidRPr="00A02744">
        <w:t>que la relation soit supposée intervenir et à plus forte raison</w:t>
      </w:r>
      <w:r w:rsidR="001723B9" w:rsidRPr="00A02744">
        <w:t xml:space="preserve"> maîtrisée</w:t>
      </w:r>
      <w:r w:rsidR="00C135FB" w:rsidRPr="00A02744">
        <w:t xml:space="preserve">. </w:t>
      </w:r>
    </w:p>
    <w:p w14:paraId="5CBFE2D5" w14:textId="27A7D06A" w:rsidR="00C135FB" w:rsidRDefault="00C135FB" w:rsidP="004C0B4F">
      <w:r w:rsidRPr="00A02744">
        <w:t>La recherche dans le pôle autisme fait également apparaître que le diagnostic CIM 10 – F 84-0 réunit des enfants dont les processus d’évolution peuvent</w:t>
      </w:r>
      <w:r w:rsidR="0069275A" w:rsidRPr="00A02744">
        <w:t xml:space="preserve"> être très différents, et pour la compréhension desquels l’analyse des données ouvre à des hypothèses qui sont à approfondir avec un nombre plus élevé de cas. </w:t>
      </w:r>
    </w:p>
    <w:p w14:paraId="3FDE4ECA" w14:textId="55EE2F3A" w:rsidR="00A851F2" w:rsidRPr="00A02744" w:rsidRDefault="00A851F2" w:rsidP="00CE098E">
      <w:pPr>
        <w:pStyle w:val="Titre3"/>
      </w:pPr>
      <w:r>
        <w:t>Collaboration cliniciens-chercheurs et effets de la recherche sur les pratiques</w:t>
      </w:r>
    </w:p>
    <w:p w14:paraId="01F3124F" w14:textId="65556E66" w:rsidR="0069275A" w:rsidRDefault="00471535" w:rsidP="004C0B4F">
      <w:r>
        <w:t>Il me semble</w:t>
      </w:r>
      <w:r w:rsidR="0069275A" w:rsidRPr="00A02744">
        <w:t xml:space="preserve"> également</w:t>
      </w:r>
      <w:r>
        <w:t xml:space="preserve"> important</w:t>
      </w:r>
      <w:r w:rsidR="0069275A" w:rsidRPr="00A02744">
        <w:t xml:space="preserve"> </w:t>
      </w:r>
      <w:r>
        <w:t>d’</w:t>
      </w:r>
      <w:r w:rsidR="0069275A" w:rsidRPr="00A02744">
        <w:t xml:space="preserve">insister sur le fait  que ce réseau se caractérise par une collaboration suivie et approfondie entre cliniciens et chercheurs, ces derniers étant généralement impliqués dans les deux registres (comme cela se passe d’ailleurs dans les autres pays). Ce contexte est intéressant à beaucoup de titres. L’entrée des cliniciens dans l’étude leur permet à la fois d’acquérir progressivement une certaine formation à la recherche et un abord des questions cliniques et théoriques </w:t>
      </w:r>
      <w:r w:rsidR="0069275A" w:rsidRPr="005E37BE">
        <w:rPr>
          <w:i/>
        </w:rPr>
        <w:t>soutenu</w:t>
      </w:r>
      <w:r w:rsidR="0069275A" w:rsidRPr="00A02744">
        <w:t xml:space="preserve"> par la recherche. Cela apparaît de plus en plus clairement au cours des réunions de retours d’expérience qui sont devenus de véritables séminaires</w:t>
      </w:r>
      <w:r w:rsidR="00EE207C" w:rsidRPr="00A02744">
        <w:t>.  Les cliniciens ont largement souligné également au cours des différentes réunions l’effet que cela a eu sur leur pratique, effet que nous allons essayer de préciser à partir d’une petite étude dont les résultats seront présentés au cours du congrès de la SPR</w:t>
      </w:r>
      <w:r w:rsidR="003770BA">
        <w:rPr>
          <w:rStyle w:val="Marquenotebasdepage"/>
          <w:i/>
          <w:sz w:val="28"/>
          <w:szCs w:val="28"/>
        </w:rPr>
        <w:footnoteReference w:id="5"/>
      </w:r>
      <w:r w:rsidR="00EE207C" w:rsidRPr="00A02744">
        <w:t xml:space="preserve"> en juin</w:t>
      </w:r>
      <w:r w:rsidR="005E380F">
        <w:t xml:space="preserve"> 2011</w:t>
      </w:r>
      <w:r w:rsidR="00EE207C" w:rsidRPr="00A02744">
        <w:t xml:space="preserve">. </w:t>
      </w:r>
    </w:p>
    <w:p w14:paraId="2D9696B8" w14:textId="0520D1BC" w:rsidR="00A851F2" w:rsidRPr="00A02744" w:rsidRDefault="00A851F2" w:rsidP="00CE098E">
      <w:pPr>
        <w:pStyle w:val="Titre3"/>
      </w:pPr>
      <w:r>
        <w:t>Développement des relations internationales</w:t>
      </w:r>
    </w:p>
    <w:p w14:paraId="517AA230" w14:textId="42CE7466" w:rsidR="00D31F07" w:rsidRDefault="00876A26" w:rsidP="004C0B4F">
      <w:r w:rsidRPr="00A02744">
        <w:t xml:space="preserve">Un autre point important de l’année 2010 a été le développement et l’approfondissement des relations internationales, à partir notamment du congrès  de la </w:t>
      </w:r>
      <w:r w:rsidRPr="00D21B43">
        <w:rPr>
          <w:i/>
        </w:rPr>
        <w:t>SPR</w:t>
      </w:r>
      <w:r w:rsidRPr="00A02744">
        <w:t xml:space="preserve"> auquel n</w:t>
      </w:r>
      <w:r w:rsidR="00A851F2">
        <w:t>ous avons participé avec M T.</w:t>
      </w:r>
      <w:r w:rsidR="00E9271A" w:rsidRPr="00A02744">
        <w:t xml:space="preserve"> </w:t>
      </w:r>
      <w:r w:rsidR="00A851F2">
        <w:t>Nous y avons présenté</w:t>
      </w:r>
      <w:r w:rsidR="00E9271A" w:rsidRPr="00A02744">
        <w:t xml:space="preserve"> 2 posters</w:t>
      </w:r>
      <w:r w:rsidR="002D0537">
        <w:rPr>
          <w:rStyle w:val="Marquenotebasdepage"/>
        </w:rPr>
        <w:footnoteReference w:id="6"/>
      </w:r>
      <w:r w:rsidR="00E9271A" w:rsidRPr="00A02744">
        <w:t xml:space="preserve"> qui ont été très largement discutés et </w:t>
      </w:r>
      <w:r w:rsidR="00993E61">
        <w:t>sommes intervenus dans</w:t>
      </w:r>
      <w:r w:rsidR="00E9271A" w:rsidRPr="00A02744">
        <w:t xml:space="preserve"> une table ronde</w:t>
      </w:r>
      <w:r w:rsidR="00A851F2">
        <w:t xml:space="preserve"> sur les réseaux de recherche</w:t>
      </w:r>
      <w:r w:rsidR="00595E12">
        <w:rPr>
          <w:rStyle w:val="Marquenotebasdepage"/>
        </w:rPr>
        <w:footnoteReference w:id="7"/>
      </w:r>
      <w:r w:rsidR="00D31F07">
        <w:t xml:space="preserve"> qui a permis de situer le RRFPP dans le cadre international</w:t>
      </w:r>
      <w:r w:rsidR="00E9271A" w:rsidRPr="00A02744">
        <w:t xml:space="preserve">. Ce congrès nous a permis </w:t>
      </w:r>
      <w:r w:rsidR="003770BA">
        <w:t>aussi</w:t>
      </w:r>
      <w:r w:rsidR="00E9271A" w:rsidRPr="00A02744">
        <w:t xml:space="preserve"> de discuter largement  avec le co-auteur du CPQ (C Schneider, U de Berkeley</w:t>
      </w:r>
      <w:r w:rsidR="003770BA">
        <w:t>) et avec N Midgley</w:t>
      </w:r>
      <w:r w:rsidR="00E9271A" w:rsidRPr="00A02744">
        <w:t xml:space="preserve"> </w:t>
      </w:r>
      <w:r w:rsidR="003770BA">
        <w:t>(</w:t>
      </w:r>
      <w:r w:rsidR="00E9271A" w:rsidRPr="00A02744">
        <w:t xml:space="preserve">Centre A Freud). </w:t>
      </w:r>
      <w:r w:rsidR="00AA21B4" w:rsidRPr="00A02744">
        <w:t xml:space="preserve"> </w:t>
      </w:r>
    </w:p>
    <w:p w14:paraId="005A35B2" w14:textId="54894BB1" w:rsidR="00876A26" w:rsidRPr="00A02744" w:rsidRDefault="00D31F07" w:rsidP="004C0B4F">
      <w:r>
        <w:t>Par ailleurs, u</w:t>
      </w:r>
      <w:r w:rsidR="00AA21B4" w:rsidRPr="00A02744">
        <w:t>n travail directement international est mené avec le groupe italien (10 groupes de pairs) et également un groupe anglais (2 groupes de pairs). Un colloque international, suivi d’un séminaire méthodologique, est organisé les 2 et 3 avril avec nos collègues italiens sous l’intitulé</w:t>
      </w:r>
      <w:r w:rsidR="000D3B3B" w:rsidRPr="00A02744">
        <w:t xml:space="preserve"> </w:t>
      </w:r>
      <w:r w:rsidR="000D3B3B" w:rsidRPr="00A02744">
        <w:rPr>
          <w:i/>
        </w:rPr>
        <w:t>Tr</w:t>
      </w:r>
      <w:r w:rsidR="00EC36DD" w:rsidRPr="00A02744">
        <w:rPr>
          <w:i/>
        </w:rPr>
        <w:t xml:space="preserve">oubles du spectre autistique : </w:t>
      </w:r>
      <w:r w:rsidR="000D3B3B" w:rsidRPr="00A02744">
        <w:rPr>
          <w:i/>
        </w:rPr>
        <w:t>Psychothérapie psychanalytique et  Réseau de Recherche International INSERM (Institut National de Santé et de Recherche Médicale)</w:t>
      </w:r>
      <w:r w:rsidR="00736A0D" w:rsidRPr="00A02744">
        <w:t>.</w:t>
      </w:r>
    </w:p>
    <w:p w14:paraId="2755F333" w14:textId="275FC422" w:rsidR="00212F5C" w:rsidRDefault="00212F5C" w:rsidP="00CE098E">
      <w:pPr>
        <w:pStyle w:val="Titre3"/>
      </w:pPr>
      <w:r>
        <w:t>Réunions internes et présentations externes du Réseau</w:t>
      </w:r>
    </w:p>
    <w:p w14:paraId="71A7236D" w14:textId="434BFD20" w:rsidR="00876A26" w:rsidRPr="00A02744" w:rsidRDefault="00876A26" w:rsidP="004C0B4F">
      <w:r w:rsidRPr="00A02744">
        <w:t>Sur le plan général, 10 réunions ont été organisées en 2010 : 1 journée d’étape, 2 séminaires avec le groupe Italie, 2 séminaires avec le pôle borderline auquel s’étaient associés des membres du pôle Alzheimer, 3 séminaires du pôle autisme centrés respectivement sur le CPQ, l’EPCA et la Formulation de cas, 2 réunions du comité de pilotage.</w:t>
      </w:r>
      <w:r w:rsidR="00E9271A" w:rsidRPr="00A02744">
        <w:t xml:space="preserve"> </w:t>
      </w:r>
    </w:p>
    <w:p w14:paraId="3C5C7D9E" w14:textId="3420FCF8" w:rsidR="00E9271A" w:rsidRDefault="00E9271A" w:rsidP="004C0B4F">
      <w:r w:rsidRPr="00A02744">
        <w:t xml:space="preserve">Le réseau  a fait l’objet </w:t>
      </w:r>
      <w:r w:rsidR="00A71E95" w:rsidRPr="00A02744">
        <w:t xml:space="preserve"> cette année </w:t>
      </w:r>
      <w:r w:rsidR="00E96F79">
        <w:t>de communications dans 5</w:t>
      </w:r>
      <w:r w:rsidRPr="00A02744">
        <w:t xml:space="preserve"> congrès nationaux</w:t>
      </w:r>
      <w:r w:rsidR="00CF27FE">
        <w:rPr>
          <w:rStyle w:val="Marquenotebasdepage"/>
        </w:rPr>
        <w:footnoteReference w:id="8"/>
      </w:r>
      <w:r w:rsidRPr="00A02744">
        <w:t>, 1 séminaire universitaire</w:t>
      </w:r>
      <w:r w:rsidR="0037739D">
        <w:rPr>
          <w:rStyle w:val="Marquenotebasdepage"/>
        </w:rPr>
        <w:footnoteReference w:id="9"/>
      </w:r>
      <w:r w:rsidRPr="00A02744">
        <w:t xml:space="preserve"> et 1 congrès international</w:t>
      </w:r>
      <w:r w:rsidR="0037739D">
        <w:rPr>
          <w:rStyle w:val="Marquenotebasdepage"/>
        </w:rPr>
        <w:footnoteReference w:id="10"/>
      </w:r>
      <w:r w:rsidRPr="00A02744">
        <w:t>. Il est présenté avec la référence à la FPP dans un art</w:t>
      </w:r>
      <w:r w:rsidR="00B41305" w:rsidRPr="00A02744">
        <w:t xml:space="preserve">icle  de Schneider, </w:t>
      </w:r>
      <w:r w:rsidRPr="00A02744">
        <w:t>Mi</w:t>
      </w:r>
      <w:r w:rsidR="007B2ECB" w:rsidRPr="00A02744">
        <w:t>dgley</w:t>
      </w:r>
      <w:r w:rsidR="00A8694F" w:rsidRPr="00A02744">
        <w:t xml:space="preserve"> et Duncan dans  le </w:t>
      </w:r>
      <w:r w:rsidR="00A8694F" w:rsidRPr="00A02744">
        <w:rPr>
          <w:i/>
        </w:rPr>
        <w:t>Journal of Infant, Child and Adolescent Psychotherapy</w:t>
      </w:r>
      <w:r w:rsidR="00A8694F" w:rsidRPr="00A02744">
        <w:rPr>
          <w:rStyle w:val="Marquenotebasdepage"/>
          <w:i/>
          <w:sz w:val="28"/>
          <w:szCs w:val="28"/>
        </w:rPr>
        <w:footnoteReference w:id="11"/>
      </w:r>
      <w:r w:rsidR="00A71E95" w:rsidRPr="00A02744">
        <w:rPr>
          <w:i/>
        </w:rPr>
        <w:t>.</w:t>
      </w:r>
      <w:r w:rsidR="00CE098E">
        <w:t xml:space="preserve"> Il est présenté ou cité dans 8</w:t>
      </w:r>
      <w:r w:rsidR="00A71E95" w:rsidRPr="00A02744">
        <w:t xml:space="preserve"> articles que nous avons publiés </w:t>
      </w:r>
      <w:r w:rsidR="00CE098E">
        <w:t xml:space="preserve">en 2010 </w:t>
      </w:r>
      <w:r w:rsidR="00A71E95" w:rsidRPr="00A02744">
        <w:t xml:space="preserve">avec M T. </w:t>
      </w:r>
      <w:r w:rsidR="00224C31" w:rsidRPr="00A02744">
        <w:t>Un numéro</w:t>
      </w:r>
      <w:r w:rsidR="00CF27FE">
        <w:t xml:space="preserve"> (63)</w:t>
      </w:r>
      <w:r w:rsidR="00A71E95" w:rsidRPr="00A02744">
        <w:t xml:space="preserve"> de PLR </w:t>
      </w:r>
      <w:r w:rsidR="00224C31" w:rsidRPr="00A02744">
        <w:t>a été consacré aux résultats présentés à la journée de janvier 2010,  un numéro</w:t>
      </w:r>
      <w:r w:rsidR="00362ECD">
        <w:t xml:space="preserve"> (66)</w:t>
      </w:r>
      <w:r w:rsidR="00224C31" w:rsidRPr="00A02744">
        <w:t xml:space="preserve"> à la publication de la traduction complète, avec son manuel, du CPQ en français et un numéro</w:t>
      </w:r>
      <w:r w:rsidR="00362ECD">
        <w:t xml:space="preserve"> (65)</w:t>
      </w:r>
      <w:r w:rsidR="00224C31" w:rsidRPr="00A02744">
        <w:t xml:space="preserve"> aux travaux de J Nadel sur l’imitation, notamment dans le champ de l’autisme. </w:t>
      </w:r>
    </w:p>
    <w:p w14:paraId="5667125B" w14:textId="4B380626" w:rsidR="00CE098E" w:rsidRPr="00A02744" w:rsidRDefault="00CE098E" w:rsidP="00CE098E">
      <w:pPr>
        <w:pStyle w:val="Titre3"/>
      </w:pPr>
      <w:r>
        <w:t>Appel à une participation plus active des sociétés de la FFP au développement du réseau et à ses activités</w:t>
      </w:r>
    </w:p>
    <w:p w14:paraId="368368D8" w14:textId="77777777" w:rsidR="002C7C1D" w:rsidRDefault="00224C31" w:rsidP="004C0B4F">
      <w:r w:rsidRPr="00A02744">
        <w:t>Je voudrais terminer</w:t>
      </w:r>
      <w:r w:rsidR="00BD5CCA">
        <w:t xml:space="preserve"> cette présentation par un</w:t>
      </w:r>
      <w:r w:rsidRPr="00A02744">
        <w:t xml:space="preserve"> </w:t>
      </w:r>
      <w:r w:rsidR="00BD5CCA" w:rsidRPr="00BD5CCA">
        <w:t>Appel à une participation plus active des sociétés de la FFP au développement du réseau et à ses activités</w:t>
      </w:r>
      <w:r w:rsidR="00BD5CCA">
        <w:t xml:space="preserve">. </w:t>
      </w:r>
      <w:r w:rsidR="00BD5CCA" w:rsidRPr="004C0B69">
        <w:rPr>
          <w:i/>
        </w:rPr>
        <w:t>N</w:t>
      </w:r>
      <w:r w:rsidR="004C0B69" w:rsidRPr="004C0B69">
        <w:rPr>
          <w:i/>
        </w:rPr>
        <w:t>ous avons besoin d’une véritable mobilisation</w:t>
      </w:r>
      <w:r w:rsidRPr="004C0B69">
        <w:rPr>
          <w:i/>
        </w:rPr>
        <w:t xml:space="preserve"> de vos sociétés dans</w:t>
      </w:r>
      <w:r w:rsidR="004C0B69" w:rsidRPr="004C0B69">
        <w:rPr>
          <w:i/>
        </w:rPr>
        <w:t xml:space="preserve"> la promotion de cette recherche auprès de </w:t>
      </w:r>
      <w:r w:rsidR="004C0B69">
        <w:rPr>
          <w:i/>
        </w:rPr>
        <w:t>leurs</w:t>
      </w:r>
      <w:r w:rsidR="004C0B69" w:rsidRPr="004C0B69">
        <w:rPr>
          <w:i/>
        </w:rPr>
        <w:t xml:space="preserve"> membres et leur participation à l’inclusion de nouveaux cas.</w:t>
      </w:r>
      <w:r w:rsidR="004C0B69">
        <w:t xml:space="preserve"> </w:t>
      </w:r>
    </w:p>
    <w:p w14:paraId="54B60DAA" w14:textId="01752E67" w:rsidR="00224C31" w:rsidRPr="00A02744" w:rsidRDefault="004C0B69" w:rsidP="004C0B4F">
      <w:r>
        <w:t xml:space="preserve">Le RRFPP </w:t>
      </w:r>
      <w:r w:rsidR="00224C31" w:rsidRPr="00A02744">
        <w:t xml:space="preserve">est certes déjà une réalisation, mais </w:t>
      </w:r>
      <w:r w:rsidR="002C7C1D">
        <w:t>il n’est</w:t>
      </w:r>
      <w:r w:rsidR="00224C31" w:rsidRPr="00A02744">
        <w:t xml:space="preserve"> </w:t>
      </w:r>
      <w:r w:rsidR="002C7C1D">
        <w:t>encore qu’un début</w:t>
      </w:r>
      <w:r w:rsidR="00224C31" w:rsidRPr="00A02744">
        <w:t xml:space="preserve"> </w:t>
      </w:r>
      <w:r w:rsidR="002C7C1D">
        <w:t>dans la perspective</w:t>
      </w:r>
      <w:r w:rsidR="00224C31" w:rsidRPr="00A02744">
        <w:t xml:space="preserve"> d’une large implication des cliniciens dans la recherche clinique</w:t>
      </w:r>
      <w:r w:rsidR="002C7C1D">
        <w:t xml:space="preserve">. </w:t>
      </w:r>
      <w:r w:rsidR="00224C31" w:rsidRPr="00A02744">
        <w:t xml:space="preserve"> </w:t>
      </w:r>
      <w:r w:rsidR="002C7C1D">
        <w:t>Celle-ci</w:t>
      </w:r>
      <w:r w:rsidR="00224C31" w:rsidRPr="00A02744">
        <w:t xml:space="preserve"> est absolument indispensable </w:t>
      </w:r>
      <w:r w:rsidR="00BD5CCA">
        <w:t>pour la</w:t>
      </w:r>
      <w:r w:rsidR="00224C31" w:rsidRPr="00A02744">
        <w:t xml:space="preserve"> psychiatrie</w:t>
      </w:r>
      <w:r w:rsidR="008B4EBA">
        <w:t xml:space="preserve"> et </w:t>
      </w:r>
      <w:r w:rsidR="002C7C1D">
        <w:t>elle</w:t>
      </w:r>
      <w:r w:rsidR="008B4EBA">
        <w:t xml:space="preserve"> représente un enjeu majeur pour la qualité des soins</w:t>
      </w:r>
      <w:r w:rsidR="00224C31" w:rsidRPr="00A02744">
        <w:t xml:space="preserve">. </w:t>
      </w:r>
      <w:r w:rsidR="00DE1EA2">
        <w:t>N’oublions pas que la FFP s’est constitué</w:t>
      </w:r>
      <w:r>
        <w:t>e</w:t>
      </w:r>
      <w:r w:rsidR="00DE1EA2">
        <w:t xml:space="preserve"> avec l’aide de l’Inserm et le so</w:t>
      </w:r>
      <w:r w:rsidR="008B4EBA">
        <w:t xml:space="preserve">utien de la DGS sur ces bases. </w:t>
      </w:r>
      <w:r w:rsidR="00DE1EA2">
        <w:t>Nous voyons bien aujourd’hui comment la recherche en psychiatrie peut être absorbée par la recherche fondamentale en neurosciences.</w:t>
      </w:r>
      <w:r w:rsidR="008B4EBA">
        <w:t xml:space="preserve"> Cette recherche est nécessaire mais elle n</w:t>
      </w:r>
      <w:r w:rsidR="00A30831">
        <w:t>e peut répondre qu’en</w:t>
      </w:r>
      <w:r w:rsidR="008B4EBA">
        <w:t xml:space="preserve"> partie </w:t>
      </w:r>
      <w:r w:rsidR="00A30831">
        <w:t>aux</w:t>
      </w:r>
      <w:r w:rsidR="008B4EBA">
        <w:t xml:space="preserve"> besoins qui existent dans notre champ. </w:t>
      </w:r>
      <w:r w:rsidR="00A30831">
        <w:t>La psychiatrie est une discipline où la mise en relation et la hiérarchisation dynamique de différents niveaux de causalité est centrale. Cette complexité dynamique doit pouvoir être pleinement prise en compte dans</w:t>
      </w:r>
      <w:r w:rsidR="001D4553">
        <w:t xml:space="preserve"> la recherche clinique</w:t>
      </w:r>
      <w:r w:rsidR="00DE1EA2">
        <w:t xml:space="preserve">. </w:t>
      </w:r>
      <w:r w:rsidR="00A30831">
        <w:t xml:space="preserve">Dans le cas contraire, le risque serait double. </w:t>
      </w:r>
      <w:r w:rsidR="00DE1EA2">
        <w:t>Celui d’une orientation qui oublierait les composantes psychosociales du développement et du fonctionnement psychique humain</w:t>
      </w:r>
      <w:r w:rsidR="001D4553">
        <w:t xml:space="preserve"> dans la constitution et la résolution des troubles mentaux et somatiques</w:t>
      </w:r>
      <w:r w:rsidR="00DE1EA2">
        <w:t xml:space="preserve">. Celui d’une application </w:t>
      </w:r>
      <w:r>
        <w:t>idéologique de conceptions théoriques</w:t>
      </w:r>
      <w:r w:rsidR="008B4EBA">
        <w:t xml:space="preserve"> très partielles</w:t>
      </w:r>
      <w:r w:rsidR="00DE1EA2">
        <w:t xml:space="preserve"> à des « thérapies » focales instrumentales</w:t>
      </w:r>
      <w:r w:rsidR="003043B1">
        <w:t xml:space="preserve"> inefficaces</w:t>
      </w:r>
      <w:r w:rsidR="00224C31" w:rsidRPr="00A02744">
        <w:t xml:space="preserve">. </w:t>
      </w:r>
      <w:r w:rsidR="001D4553">
        <w:t xml:space="preserve">La psychiatre et la santé mentale représentent un champ de compétences qui doivent pouvoir continuer à exister et à progresser. </w:t>
      </w:r>
      <w:r w:rsidR="00124C80">
        <w:t xml:space="preserve">Cependant, ce constat ne peut pas fonctionner simplement comme un satisfecit. </w:t>
      </w:r>
      <w:r w:rsidR="008B4EBA">
        <w:t xml:space="preserve">Chacun de nous </w:t>
      </w:r>
      <w:r w:rsidR="00124C80">
        <w:t xml:space="preserve">mesure </w:t>
      </w:r>
      <w:r w:rsidR="002C7C1D">
        <w:t>aussi</w:t>
      </w:r>
      <w:r w:rsidR="008B4EBA">
        <w:t xml:space="preserve"> à quel point il est encore nécessaire </w:t>
      </w:r>
      <w:r w:rsidR="001D4553">
        <w:t>d’avancer</w:t>
      </w:r>
      <w:r w:rsidR="002C7C1D">
        <w:t>,</w:t>
      </w:r>
      <w:r w:rsidR="008B4EBA">
        <w:t xml:space="preserve"> </w:t>
      </w:r>
      <w:r w:rsidR="001D4553">
        <w:t xml:space="preserve">non seulement </w:t>
      </w:r>
      <w:r w:rsidR="008B4EBA">
        <w:t>dans la connaissance des facteurs</w:t>
      </w:r>
      <w:r w:rsidR="001D4553">
        <w:t xml:space="preserve"> étiologiques, mais aussi dans celle </w:t>
      </w:r>
      <w:r w:rsidR="002C7C1D">
        <w:t>des facteurs et des actions thérapeutiques, et notamment psychothérapiques,</w:t>
      </w:r>
      <w:r w:rsidR="008B4EBA">
        <w:t xml:space="preserve"> qui déterminent les changements chez les patients dont nous avons la charge. </w:t>
      </w:r>
      <w:r w:rsidR="00224C31" w:rsidRPr="00A02744">
        <w:t>L’expérience que nous menons montre à quel point l’alliance de la méthodologie et de la clinique peut être source de connaissances et de progrès dans les pratiques</w:t>
      </w:r>
      <w:r w:rsidR="003043B1">
        <w:t xml:space="preserve">, </w:t>
      </w:r>
      <w:r w:rsidR="00A43285">
        <w:t>par la mise en relation du fait clinique avec à la fois</w:t>
      </w:r>
      <w:r w:rsidR="00124C80">
        <w:t xml:space="preserve"> </w:t>
      </w:r>
      <w:r w:rsidR="00A43285">
        <w:t>les</w:t>
      </w:r>
      <w:r w:rsidR="00AD19B4">
        <w:t xml:space="preserve"> </w:t>
      </w:r>
      <w:r w:rsidR="001D4553">
        <w:t>modèles théoriques</w:t>
      </w:r>
      <w:r w:rsidR="00104C2C">
        <w:t xml:space="preserve"> </w:t>
      </w:r>
      <w:r w:rsidR="00AD19B4">
        <w:t xml:space="preserve">qui se sont progressivement construits </w:t>
      </w:r>
      <w:r w:rsidR="00104C2C">
        <w:t>et les connaissances actuelles issues des recherches</w:t>
      </w:r>
      <w:r w:rsidR="00A43285">
        <w:t xml:space="preserve"> issues de différents champs, notamment</w:t>
      </w:r>
      <w:r w:rsidR="00104C2C">
        <w:t xml:space="preserve"> </w:t>
      </w:r>
      <w:r w:rsidR="00A43285">
        <w:t>celui des</w:t>
      </w:r>
      <w:r w:rsidR="00104C2C">
        <w:t xml:space="preserve"> neurosciences</w:t>
      </w:r>
      <w:r w:rsidR="00224C31" w:rsidRPr="00A02744">
        <w:t xml:space="preserve">. </w:t>
      </w:r>
    </w:p>
    <w:p w14:paraId="7F4FC030" w14:textId="04252509" w:rsidR="004E7646" w:rsidRPr="00A02744" w:rsidRDefault="004E7646" w:rsidP="004C0B4F"/>
    <w:sectPr w:rsidR="004E7646" w:rsidRPr="00A02744" w:rsidSect="004E7646">
      <w:headerReference w:type="even" r:id="rId8"/>
      <w:headerReference w:type="default" r:id="rId9"/>
      <w:pgSz w:w="11900" w:h="16840"/>
      <w:pgMar w:top="1417" w:right="1417" w:bottom="1417" w:left="1417" w:header="708" w:footer="708" w:gutter="0"/>
      <w:cols w:space="708"/>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894343" w14:textId="77777777" w:rsidR="00F379B1" w:rsidRDefault="00F379B1" w:rsidP="00A8694F">
      <w:pPr>
        <w:spacing w:after="0"/>
      </w:pPr>
      <w:r>
        <w:separator/>
      </w:r>
    </w:p>
  </w:endnote>
  <w:endnote w:type="continuationSeparator" w:id="0">
    <w:p w14:paraId="1DA2A20B" w14:textId="77777777" w:rsidR="00F379B1" w:rsidRDefault="00F379B1" w:rsidP="00A8694F">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0000000000000000000"/>
    <w:charset w:val="00"/>
    <w:family w:val="auto"/>
    <w:pitch w:val="variable"/>
    <w:sig w:usb0="E00002FF" w:usb1="5000785B"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E00002FF" w:usb1="6AC7FDFB" w:usb2="00000012" w:usb3="00000000" w:csb0="0002009F" w:csb1="00000000"/>
  </w:font>
  <w:font w:name="Geeza Pro">
    <w:altName w:val="Times New Roman"/>
    <w:charset w:val="00"/>
    <w:family w:val="roman"/>
    <w:pitch w:val="default"/>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682E59B" w14:textId="77777777" w:rsidR="00F379B1" w:rsidRDefault="00F379B1" w:rsidP="00A8694F">
      <w:pPr>
        <w:spacing w:after="0"/>
      </w:pPr>
      <w:r>
        <w:separator/>
      </w:r>
    </w:p>
  </w:footnote>
  <w:footnote w:type="continuationSeparator" w:id="0">
    <w:p w14:paraId="0F505FDA" w14:textId="77777777" w:rsidR="00F379B1" w:rsidRDefault="00F379B1" w:rsidP="00A8694F">
      <w:pPr>
        <w:spacing w:after="0"/>
      </w:pPr>
      <w:r>
        <w:continuationSeparator/>
      </w:r>
    </w:p>
  </w:footnote>
  <w:footnote w:id="1">
    <w:p w14:paraId="0D33811B" w14:textId="77777777" w:rsidR="00F379B1" w:rsidRDefault="00F379B1" w:rsidP="00756656">
      <w:pPr>
        <w:pStyle w:val="Notedebasdepage"/>
      </w:pPr>
      <w:r>
        <w:rPr>
          <w:rStyle w:val="Marquenotebasdepage"/>
        </w:rPr>
        <w:footnoteRef/>
      </w:r>
      <w:r>
        <w:t xml:space="preserve"> </w:t>
      </w:r>
      <w:r w:rsidRPr="00756656">
        <w:rPr>
          <w:b/>
        </w:rPr>
        <w:t>Réseau de recherches fondées sur les pratiques psychothérapiques</w:t>
      </w:r>
    </w:p>
    <w:p w14:paraId="0BECAB6C" w14:textId="77777777" w:rsidR="00F379B1" w:rsidRDefault="00F379B1" w:rsidP="00756656">
      <w:pPr>
        <w:pStyle w:val="Notedebasdepage"/>
      </w:pPr>
      <w:r w:rsidRPr="00756656">
        <w:rPr>
          <w:i/>
        </w:rPr>
        <w:t>Coordinateurs</w:t>
      </w:r>
      <w:r>
        <w:t xml:space="preserve"> : Jean-Michel Thurin and Bruno Falissard </w:t>
      </w:r>
    </w:p>
    <w:p w14:paraId="11791412" w14:textId="77777777" w:rsidR="00F379B1" w:rsidRDefault="00F379B1" w:rsidP="00756656">
      <w:pPr>
        <w:pStyle w:val="Notedebasdepage"/>
      </w:pPr>
      <w:r w:rsidRPr="00756656">
        <w:rPr>
          <w:i/>
        </w:rPr>
        <w:t>Institutions</w:t>
      </w:r>
      <w:r>
        <w:t xml:space="preserve"> : Unité Inserm U669 and Fédération Française de Psychiatrie</w:t>
      </w:r>
    </w:p>
    <w:p w14:paraId="6D03B51A" w14:textId="36BDE1A5" w:rsidR="00F379B1" w:rsidRDefault="00F379B1" w:rsidP="00756656">
      <w:pPr>
        <w:pStyle w:val="Notedebasdepage"/>
      </w:pPr>
      <w:r w:rsidRPr="00756656">
        <w:rPr>
          <w:i/>
        </w:rPr>
        <w:t>Support financier</w:t>
      </w:r>
      <w:r>
        <w:t xml:space="preserve"> : Inserm, DGS et Fondation de France</w:t>
      </w:r>
    </w:p>
    <w:p w14:paraId="424799FC" w14:textId="77777777" w:rsidR="00F379B1" w:rsidRDefault="00F379B1" w:rsidP="00756656">
      <w:pPr>
        <w:pStyle w:val="Notedebasdepage"/>
      </w:pPr>
      <w:r w:rsidRPr="00756656">
        <w:rPr>
          <w:i/>
        </w:rPr>
        <w:t>Comité de Pilotage</w:t>
      </w:r>
      <w:r>
        <w:t xml:space="preserve"> : Dr Jean-Michel Thurin, Pr Bruno Falissard, Mme Monique Thurin, Pr Bernard Golse, Pr David Cohen, Pr Catherine Barthélémy, Dr Geneviève Haag, Dr Marie-Christine Cabié, Dr Olivier Lehembre, Pr Philippe Robert, M Didier Mellier</w:t>
      </w:r>
    </w:p>
    <w:p w14:paraId="5D939F85" w14:textId="1DE6E793" w:rsidR="00F379B1" w:rsidRDefault="00F379B1">
      <w:pPr>
        <w:pStyle w:val="Notedebasdepage"/>
      </w:pPr>
      <w:r w:rsidRPr="00756656">
        <w:rPr>
          <w:i/>
        </w:rPr>
        <w:t>Méthodologie et analyse des données</w:t>
      </w:r>
      <w:r>
        <w:t xml:space="preserve"> : Bruno Falissard, Jean-Michel Thurin, Monique Thurin, Tiba Baroukh (U669).</w:t>
      </w:r>
    </w:p>
  </w:footnote>
  <w:footnote w:id="2">
    <w:p w14:paraId="01658271" w14:textId="13141EB4" w:rsidR="00F379B1" w:rsidRDefault="00F379B1" w:rsidP="003114DB">
      <w:pPr>
        <w:pStyle w:val="Notedebasdepage"/>
      </w:pPr>
      <w:r>
        <w:rPr>
          <w:rStyle w:val="Marquenotebasdepage"/>
        </w:rPr>
        <w:footnoteRef/>
      </w:r>
      <w:r>
        <w:t xml:space="preserve"> </w:t>
      </w:r>
      <w:r w:rsidRPr="00A509A3">
        <w:rPr>
          <w:i/>
        </w:rPr>
        <w:t>Pour la Recherche</w:t>
      </w:r>
      <w:r w:rsidRPr="00A509A3">
        <w:t xml:space="preserve"> n° 63 (Jan 2010). Réseau de recherches fondées sur les pratiques psychothérapiques.</w:t>
      </w:r>
      <w:r>
        <w:t xml:space="preserve"> </w:t>
      </w:r>
      <w:r w:rsidRPr="00A509A3">
        <w:t>Journée d’étape 22 01 2010.</w:t>
      </w:r>
    </w:p>
  </w:footnote>
  <w:footnote w:id="3">
    <w:p w14:paraId="2E49D0C4" w14:textId="0AA8066D" w:rsidR="00F379B1" w:rsidRDefault="00F379B1" w:rsidP="003114DB">
      <w:pPr>
        <w:pStyle w:val="Notedebasdepage"/>
      </w:pPr>
      <w:r>
        <w:rPr>
          <w:rStyle w:val="Marquenotebasdepage"/>
        </w:rPr>
        <w:footnoteRef/>
      </w:r>
      <w:r>
        <w:t xml:space="preserve"> Thurin JM. Rapport intermédiaire du Réseau de recherches fondées sur les pratiques psychothérapiques. Mars 2010.</w:t>
      </w:r>
    </w:p>
  </w:footnote>
  <w:footnote w:id="4">
    <w:p w14:paraId="72F7FA49" w14:textId="16E55439" w:rsidR="00F379B1" w:rsidRDefault="00F379B1">
      <w:pPr>
        <w:pStyle w:val="Notedebasdepage"/>
      </w:pPr>
      <w:r>
        <w:rPr>
          <w:rStyle w:val="Marquenotebasdepage"/>
        </w:rPr>
        <w:footnoteRef/>
      </w:r>
      <w:r>
        <w:t xml:space="preserve"> Lettre du Directeur général de la santé. 10 mai 2010</w:t>
      </w:r>
    </w:p>
  </w:footnote>
  <w:footnote w:id="5">
    <w:p w14:paraId="226D6D8E" w14:textId="4A7DEA98" w:rsidR="00F379B1" w:rsidRDefault="00F379B1" w:rsidP="003770BA">
      <w:pPr>
        <w:pStyle w:val="Notedebasdepage"/>
      </w:pPr>
      <w:r>
        <w:rPr>
          <w:rStyle w:val="Marquenotebasdepage"/>
        </w:rPr>
        <w:footnoteRef/>
      </w:r>
      <w:r>
        <w:t xml:space="preserve"> </w:t>
      </w:r>
      <w:r w:rsidRPr="00D21B43">
        <w:rPr>
          <w:i/>
        </w:rPr>
        <w:t>Society for Psychotherapy Research</w:t>
      </w:r>
      <w:r>
        <w:t xml:space="preserve">. </w:t>
      </w:r>
      <w:hyperlink r:id="rId1" w:history="1">
        <w:r w:rsidRPr="00425091">
          <w:rPr>
            <w:rStyle w:val="Lienhypertexte"/>
          </w:rPr>
          <w:t>http://www.psychotherapyresearch.org/</w:t>
        </w:r>
      </w:hyperlink>
    </w:p>
  </w:footnote>
  <w:footnote w:id="6">
    <w:p w14:paraId="5568B8C4" w14:textId="1B63ED3A" w:rsidR="00F379B1" w:rsidRDefault="00F379B1" w:rsidP="00130DBC">
      <w:pPr>
        <w:pStyle w:val="Notedebasdepage"/>
      </w:pPr>
      <w:r>
        <w:rPr>
          <w:rStyle w:val="Marquenotebasdepage"/>
        </w:rPr>
        <w:footnoteRef/>
      </w:r>
      <w:r>
        <w:t xml:space="preserve"> RRFPP 1. French psychotherapy practice-based research network (PPBRN): Bridging the gap between practice and research. Jean-Michel Thurin - Inserm U669, Paris, France, Monique Thurin, Catherine Barthelemy, Bruno Falissard</w:t>
      </w:r>
    </w:p>
    <w:p w14:paraId="71AA1DB9" w14:textId="73BD15B5" w:rsidR="00F379B1" w:rsidRDefault="00F379B1" w:rsidP="00130DBC">
      <w:pPr>
        <w:pStyle w:val="Notedebasdepage"/>
      </w:pPr>
      <w:r>
        <w:t>RRFPP 2. How and why a psychotherapy works? From systematic case studies to their aggregation in a database, comparative analysis and metasynthesis. Monique Thurin - Inserm U669, Paris, France, Jean-Michel Thurin, Bruno Falissard, Tiba Baroukh, Geneviève Haag, Marie-Christine Cabié, David Cohen, François Journet</w:t>
      </w:r>
    </w:p>
  </w:footnote>
  <w:footnote w:id="7">
    <w:p w14:paraId="07B0E60A" w14:textId="148F4284" w:rsidR="00F379B1" w:rsidRDefault="00F379B1" w:rsidP="00595E12">
      <w:pPr>
        <w:pStyle w:val="Notedebasdepage"/>
      </w:pPr>
      <w:r>
        <w:rPr>
          <w:rStyle w:val="Marquenotebasdepage"/>
        </w:rPr>
        <w:footnoteRef/>
      </w:r>
      <w:r>
        <w:t xml:space="preserve"> Developing models for practice research networks - how can PRNs strengthen and add new dimensions to psychotherapy research and practice. Sheila Butler - UKCP, London. Discussant: Georgia Lepper - University of Kent, Canterbury, UK. Jean-Michel Thurin, Monique Thurin - Inserm U669 &amp; FFP, Paris, F.</w:t>
      </w:r>
    </w:p>
  </w:footnote>
  <w:footnote w:id="8">
    <w:p w14:paraId="6848138E" w14:textId="778EBD73" w:rsidR="00F379B1" w:rsidRDefault="00F379B1">
      <w:pPr>
        <w:pStyle w:val="Notedebasdepage"/>
      </w:pPr>
      <w:r>
        <w:rPr>
          <w:rStyle w:val="Marquenotebasdepage"/>
        </w:rPr>
        <w:footnoteRef/>
      </w:r>
      <w:r>
        <w:t xml:space="preserve"> Thérapies familiales (Lyon), Entretiens de Bichat Psychomotricité (Paris), Neuvièmes rencontres de perfectionnement des pédopsychiatres de service public (Paris), Société de l’Information psychiatrique (Nancy), Congrès de psychiatrie (Lyon).</w:t>
      </w:r>
    </w:p>
  </w:footnote>
  <w:footnote w:id="9">
    <w:p w14:paraId="0CBD08E8" w14:textId="60B08098" w:rsidR="00F379B1" w:rsidRDefault="00F379B1">
      <w:pPr>
        <w:pStyle w:val="Notedebasdepage"/>
      </w:pPr>
      <w:r>
        <w:rPr>
          <w:rStyle w:val="Marquenotebasdepage"/>
        </w:rPr>
        <w:footnoteRef/>
      </w:r>
      <w:r>
        <w:t xml:space="preserve"> Séminaire du Pr Granger, Paris Tarnier.</w:t>
      </w:r>
    </w:p>
  </w:footnote>
  <w:footnote w:id="10">
    <w:p w14:paraId="709582E5" w14:textId="1365979E" w:rsidR="00F379B1" w:rsidRDefault="00F379B1">
      <w:pPr>
        <w:pStyle w:val="Notedebasdepage"/>
      </w:pPr>
      <w:r>
        <w:rPr>
          <w:rStyle w:val="Marquenotebasdepage"/>
        </w:rPr>
        <w:footnoteRef/>
      </w:r>
      <w:r>
        <w:t xml:space="preserve"> Congrès de la SPR 2010, USA (CA).</w:t>
      </w:r>
    </w:p>
  </w:footnote>
  <w:footnote w:id="11">
    <w:p w14:paraId="52EA5641" w14:textId="38B6B08B" w:rsidR="00F379B1" w:rsidRDefault="00F379B1" w:rsidP="00A8694F">
      <w:pPr>
        <w:pStyle w:val="Notedebasdepage"/>
      </w:pPr>
      <w:r>
        <w:rPr>
          <w:rStyle w:val="Marquenotebasdepage"/>
        </w:rPr>
        <w:footnoteRef/>
      </w:r>
      <w:r>
        <w:t xml:space="preserve">  </w:t>
      </w:r>
      <w:r w:rsidRPr="00A8694F">
        <w:rPr>
          <w:sz w:val="18"/>
          <w:szCs w:val="18"/>
        </w:rPr>
        <w:t xml:space="preserve">Schneider C, Midgley N, Duncan A. A “Motion Portrait” of a Psychodynamic Treatment of an 11-Year-Old Girl: Exploring Interrelations of Psychotherapy Process and Outcome Using the Child Psychotherapy Q-Set. </w:t>
      </w:r>
      <w:r w:rsidRPr="00020BC1">
        <w:rPr>
          <w:i/>
          <w:sz w:val="18"/>
          <w:szCs w:val="18"/>
        </w:rPr>
        <w:t>Journal of Infant, Child, and Adolescent Psychotherapy</w:t>
      </w:r>
      <w:r w:rsidRPr="00A8694F">
        <w:rPr>
          <w:sz w:val="18"/>
          <w:szCs w:val="18"/>
        </w:rPr>
        <w:t xml:space="preserve"> 2010 ; 9(2): 94–107</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BD910A7" w14:textId="77777777" w:rsidR="00F379B1" w:rsidRDefault="00F379B1" w:rsidP="00B3396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end"/>
    </w:r>
  </w:p>
  <w:p w14:paraId="276E0A05" w14:textId="77777777" w:rsidR="00F379B1" w:rsidRDefault="00F379B1" w:rsidP="00D66600">
    <w:pPr>
      <w:pStyle w:val="En-tte"/>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1608798" w14:textId="77777777" w:rsidR="00F379B1" w:rsidRDefault="00F379B1" w:rsidP="00B3396C">
    <w:pPr>
      <w:pStyle w:val="En-tte"/>
      <w:framePr w:wrap="around" w:vAnchor="text" w:hAnchor="margin" w:xAlign="right" w:y="1"/>
      <w:rPr>
        <w:rStyle w:val="Numrodepage"/>
      </w:rPr>
    </w:pPr>
    <w:r>
      <w:rPr>
        <w:rStyle w:val="Numrodepage"/>
      </w:rPr>
      <w:fldChar w:fldCharType="begin"/>
    </w:r>
    <w:r>
      <w:rPr>
        <w:rStyle w:val="Numrodepage"/>
      </w:rPr>
      <w:instrText xml:space="preserve">PAGE  </w:instrText>
    </w:r>
    <w:r>
      <w:rPr>
        <w:rStyle w:val="Numrodepage"/>
      </w:rPr>
      <w:fldChar w:fldCharType="separate"/>
    </w:r>
    <w:r w:rsidR="00486C54">
      <w:rPr>
        <w:rStyle w:val="Numrodepage"/>
        <w:noProof/>
      </w:rPr>
      <w:t>1</w:t>
    </w:r>
    <w:r>
      <w:rPr>
        <w:rStyle w:val="Numrodepage"/>
      </w:rPr>
      <w:fldChar w:fldCharType="end"/>
    </w:r>
  </w:p>
  <w:p w14:paraId="1C1E9302" w14:textId="77777777" w:rsidR="00F379B1" w:rsidRDefault="00F379B1" w:rsidP="00D66600">
    <w:pPr>
      <w:pStyle w:val="En-tte"/>
      <w:ind w:right="360"/>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5"/>
  <w:embedSystemFonts/>
  <w:defaultTabStop w:val="708"/>
  <w:hyphenationZone w:val="425"/>
  <w:drawingGridHorizontalSpacing w:val="360"/>
  <w:drawingGridVerticalSpacing w:val="360"/>
  <w:displayHorizontalDrawingGridEvery w:val="0"/>
  <w:displayVerticalDrawingGridEvery w:val="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336B"/>
    <w:rsid w:val="00006A5C"/>
    <w:rsid w:val="00020BC1"/>
    <w:rsid w:val="0004240D"/>
    <w:rsid w:val="0006724C"/>
    <w:rsid w:val="000D3B3B"/>
    <w:rsid w:val="00104C2C"/>
    <w:rsid w:val="00124289"/>
    <w:rsid w:val="00124C80"/>
    <w:rsid w:val="00130DBC"/>
    <w:rsid w:val="00155AB4"/>
    <w:rsid w:val="001670E3"/>
    <w:rsid w:val="001723B9"/>
    <w:rsid w:val="00176056"/>
    <w:rsid w:val="001856D5"/>
    <w:rsid w:val="001D4553"/>
    <w:rsid w:val="001F336B"/>
    <w:rsid w:val="001F4265"/>
    <w:rsid w:val="00202747"/>
    <w:rsid w:val="002119BC"/>
    <w:rsid w:val="00212F5C"/>
    <w:rsid w:val="00217548"/>
    <w:rsid w:val="00224C31"/>
    <w:rsid w:val="00264DD1"/>
    <w:rsid w:val="00283DD2"/>
    <w:rsid w:val="002853DF"/>
    <w:rsid w:val="002C7C1D"/>
    <w:rsid w:val="002D0537"/>
    <w:rsid w:val="002F00CD"/>
    <w:rsid w:val="003043B1"/>
    <w:rsid w:val="003114DB"/>
    <w:rsid w:val="0031741A"/>
    <w:rsid w:val="00353B58"/>
    <w:rsid w:val="00362ECD"/>
    <w:rsid w:val="003770BA"/>
    <w:rsid w:val="0037739D"/>
    <w:rsid w:val="003D65B0"/>
    <w:rsid w:val="003E618C"/>
    <w:rsid w:val="003F314F"/>
    <w:rsid w:val="00427544"/>
    <w:rsid w:val="00434B45"/>
    <w:rsid w:val="00437C09"/>
    <w:rsid w:val="00471535"/>
    <w:rsid w:val="004739AF"/>
    <w:rsid w:val="00477525"/>
    <w:rsid w:val="00486C54"/>
    <w:rsid w:val="004B7C2E"/>
    <w:rsid w:val="004C0B4F"/>
    <w:rsid w:val="004C0B69"/>
    <w:rsid w:val="004C69BA"/>
    <w:rsid w:val="004E3896"/>
    <w:rsid w:val="004E7646"/>
    <w:rsid w:val="00516B01"/>
    <w:rsid w:val="00527F08"/>
    <w:rsid w:val="0054397B"/>
    <w:rsid w:val="005566D0"/>
    <w:rsid w:val="00595E12"/>
    <w:rsid w:val="005E37BE"/>
    <w:rsid w:val="005E380F"/>
    <w:rsid w:val="005E53B3"/>
    <w:rsid w:val="0060466E"/>
    <w:rsid w:val="00612C96"/>
    <w:rsid w:val="00614B05"/>
    <w:rsid w:val="00626D12"/>
    <w:rsid w:val="00692190"/>
    <w:rsid w:val="0069275A"/>
    <w:rsid w:val="006A570B"/>
    <w:rsid w:val="006D745D"/>
    <w:rsid w:val="006F6DE6"/>
    <w:rsid w:val="007047CD"/>
    <w:rsid w:val="00736A0D"/>
    <w:rsid w:val="00737774"/>
    <w:rsid w:val="00745214"/>
    <w:rsid w:val="007469D2"/>
    <w:rsid w:val="00756656"/>
    <w:rsid w:val="00761DA0"/>
    <w:rsid w:val="00764571"/>
    <w:rsid w:val="007B2ECB"/>
    <w:rsid w:val="00831CDA"/>
    <w:rsid w:val="00850FA3"/>
    <w:rsid w:val="00861512"/>
    <w:rsid w:val="00876A26"/>
    <w:rsid w:val="008A3140"/>
    <w:rsid w:val="008B4EBA"/>
    <w:rsid w:val="008D73AC"/>
    <w:rsid w:val="00906CEA"/>
    <w:rsid w:val="00993E61"/>
    <w:rsid w:val="009C6733"/>
    <w:rsid w:val="009E38CE"/>
    <w:rsid w:val="009E5805"/>
    <w:rsid w:val="00A01F75"/>
    <w:rsid w:val="00A02744"/>
    <w:rsid w:val="00A25B93"/>
    <w:rsid w:val="00A30831"/>
    <w:rsid w:val="00A43285"/>
    <w:rsid w:val="00A46AB1"/>
    <w:rsid w:val="00A509A3"/>
    <w:rsid w:val="00A71B84"/>
    <w:rsid w:val="00A71E95"/>
    <w:rsid w:val="00A84C0D"/>
    <w:rsid w:val="00A851F2"/>
    <w:rsid w:val="00A8694F"/>
    <w:rsid w:val="00A92F8A"/>
    <w:rsid w:val="00AA21B4"/>
    <w:rsid w:val="00AA6B05"/>
    <w:rsid w:val="00AD19B4"/>
    <w:rsid w:val="00B31A13"/>
    <w:rsid w:val="00B3396C"/>
    <w:rsid w:val="00B41305"/>
    <w:rsid w:val="00BD5CCA"/>
    <w:rsid w:val="00C135FB"/>
    <w:rsid w:val="00C90983"/>
    <w:rsid w:val="00CA2C9E"/>
    <w:rsid w:val="00CA52BE"/>
    <w:rsid w:val="00CE098E"/>
    <w:rsid w:val="00CF27FE"/>
    <w:rsid w:val="00D21B43"/>
    <w:rsid w:val="00D227AB"/>
    <w:rsid w:val="00D23600"/>
    <w:rsid w:val="00D2646E"/>
    <w:rsid w:val="00D31F07"/>
    <w:rsid w:val="00D66600"/>
    <w:rsid w:val="00D91157"/>
    <w:rsid w:val="00D9402B"/>
    <w:rsid w:val="00DC5724"/>
    <w:rsid w:val="00DD586C"/>
    <w:rsid w:val="00DE1EA2"/>
    <w:rsid w:val="00DF4D84"/>
    <w:rsid w:val="00E57D1C"/>
    <w:rsid w:val="00E9271A"/>
    <w:rsid w:val="00E941D5"/>
    <w:rsid w:val="00E96F79"/>
    <w:rsid w:val="00EB09C0"/>
    <w:rsid w:val="00EC36DD"/>
    <w:rsid w:val="00EC3F06"/>
    <w:rsid w:val="00EC4675"/>
    <w:rsid w:val="00EE207C"/>
    <w:rsid w:val="00EE5CD4"/>
    <w:rsid w:val="00F379B1"/>
    <w:rsid w:val="00F454FD"/>
    <w:rsid w:val="00F75326"/>
    <w:rsid w:val="00FA45DF"/>
    <w:rsid w:val="00FC5004"/>
  </w:rsids>
  <m:mathPr>
    <m:mathFont m:val="Cambria Math"/>
    <m:brkBin m:val="before"/>
    <m:brkBinSub m:val="--"/>
    <m:smallFrac m:val="0"/>
    <m:dispDef m:val="0"/>
    <m:lMargin m:val="0"/>
    <m:rMargin m:val="0"/>
    <m:defJc m:val="centerGroup"/>
    <m:wrapRight/>
    <m:intLim m:val="subSup"/>
    <m:naryLim m:val="subSup"/>
  </m:mathPr>
  <w:themeFontLang w:val="fr-FR"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066CBA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Helvetica" w:eastAsiaTheme="minorEastAsia" w:hAnsi="Helvetica" w:cstheme="minorBidi"/>
        <w:sz w:val="22"/>
        <w:szCs w:val="22"/>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36B"/>
    <w:rPr>
      <w:rFonts w:ascii="Cambria" w:eastAsia="Cambria" w:hAnsi="Cambria" w:cs="Times New Roman"/>
      <w:sz w:val="24"/>
      <w:szCs w:val="24"/>
      <w:lang w:eastAsia="en-US"/>
    </w:rPr>
  </w:style>
  <w:style w:type="paragraph" w:styleId="Titre1">
    <w:name w:val="heading 1"/>
    <w:basedOn w:val="Normal"/>
    <w:next w:val="Normal"/>
    <w:link w:val="Titre1Car"/>
    <w:uiPriority w:val="9"/>
    <w:qFormat/>
    <w:rsid w:val="00A01F75"/>
    <w:pPr>
      <w:keepNext/>
      <w:keepLines/>
      <w:spacing w:after="24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4C0B4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CE098E"/>
    <w:pPr>
      <w:keepNext/>
      <w:keepLines/>
      <w:spacing w:before="200" w:after="12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006A5C"/>
    <w:pPr>
      <w:keepNext/>
      <w:spacing w:before="120" w:after="60"/>
      <w:ind w:firstLine="397"/>
      <w:jc w:val="both"/>
      <w:outlineLvl w:val="3"/>
    </w:pPr>
    <w:rPr>
      <w:rFonts w:asciiTheme="minorHAnsi" w:eastAsia="Geeza Pro" w:hAnsiTheme="minorHAnsi" w:cstheme="minorBidi"/>
      <w:bCs/>
      <w:i/>
      <w:szCs w:val="28"/>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06CEA"/>
    <w:pPr>
      <w:tabs>
        <w:tab w:val="center" w:pos="4703"/>
        <w:tab w:val="right" w:pos="9406"/>
      </w:tabs>
      <w:spacing w:after="0"/>
      <w:ind w:firstLine="567"/>
      <w:jc w:val="both"/>
    </w:pPr>
    <w:rPr>
      <w:rFonts w:ascii="Arial" w:eastAsiaTheme="minorEastAsia" w:hAnsi="Arial" w:cstheme="minorBidi"/>
      <w:sz w:val="20"/>
      <w:lang w:eastAsia="ja-JP"/>
    </w:rPr>
  </w:style>
  <w:style w:type="character" w:customStyle="1" w:styleId="PieddepageCar">
    <w:name w:val="Pied de page Car"/>
    <w:basedOn w:val="Policepardfaut"/>
    <w:link w:val="Pieddepage"/>
    <w:uiPriority w:val="99"/>
    <w:rsid w:val="00906CEA"/>
    <w:rPr>
      <w:rFonts w:ascii="Arial" w:hAnsi="Arial"/>
      <w:sz w:val="20"/>
    </w:rPr>
  </w:style>
  <w:style w:type="character" w:customStyle="1" w:styleId="Titre4Car">
    <w:name w:val="Titre 4 Car"/>
    <w:basedOn w:val="Policepardfaut"/>
    <w:link w:val="Titre4"/>
    <w:rsid w:val="00006A5C"/>
    <w:rPr>
      <w:rFonts w:asciiTheme="minorHAnsi" w:eastAsia="Geeza Pro" w:hAnsiTheme="minorHAnsi" w:cstheme="minorBidi"/>
      <w:bCs/>
      <w:i/>
      <w:sz w:val="22"/>
      <w:szCs w:val="28"/>
      <w:lang w:eastAsia="en-US"/>
    </w:rPr>
  </w:style>
  <w:style w:type="paragraph" w:styleId="Notedebasdepage">
    <w:name w:val="footnote text"/>
    <w:basedOn w:val="Normal"/>
    <w:link w:val="NotedebasdepageCar"/>
    <w:uiPriority w:val="99"/>
    <w:unhideWhenUsed/>
    <w:qFormat/>
    <w:rsid w:val="00756656"/>
    <w:pPr>
      <w:spacing w:after="0"/>
      <w:jc w:val="both"/>
    </w:pPr>
    <w:rPr>
      <w:rFonts w:ascii="Helvetica" w:eastAsiaTheme="minorEastAsia" w:hAnsi="Helvetica" w:cstheme="minorBidi"/>
      <w:sz w:val="20"/>
      <w:szCs w:val="22"/>
      <w:lang w:eastAsia="ja-JP"/>
    </w:rPr>
  </w:style>
  <w:style w:type="character" w:customStyle="1" w:styleId="NotedebasdepageCar">
    <w:name w:val="Note de bas de page Car"/>
    <w:basedOn w:val="Policepardfaut"/>
    <w:link w:val="Notedebasdepage"/>
    <w:uiPriority w:val="99"/>
    <w:rsid w:val="00756656"/>
    <w:rPr>
      <w:sz w:val="20"/>
    </w:rPr>
  </w:style>
  <w:style w:type="paragraph" w:styleId="Paragraphedeliste">
    <w:name w:val="List Paragraph"/>
    <w:basedOn w:val="Normal"/>
    <w:qFormat/>
    <w:rsid w:val="001F336B"/>
    <w:pPr>
      <w:ind w:left="720"/>
      <w:contextualSpacing/>
    </w:pPr>
  </w:style>
  <w:style w:type="character" w:styleId="Marquenotebasdepage">
    <w:name w:val="footnote reference"/>
    <w:basedOn w:val="Policepardfaut"/>
    <w:uiPriority w:val="99"/>
    <w:unhideWhenUsed/>
    <w:rsid w:val="00A8694F"/>
    <w:rPr>
      <w:vertAlign w:val="superscript"/>
    </w:rPr>
  </w:style>
  <w:style w:type="character" w:styleId="Lienhypertexte">
    <w:name w:val="Hyperlink"/>
    <w:basedOn w:val="Policepardfaut"/>
    <w:uiPriority w:val="99"/>
    <w:unhideWhenUsed/>
    <w:rsid w:val="00D21B43"/>
    <w:rPr>
      <w:color w:val="0000FF" w:themeColor="hyperlink"/>
      <w:u w:val="single"/>
    </w:rPr>
  </w:style>
  <w:style w:type="character" w:customStyle="1" w:styleId="Titre2Car">
    <w:name w:val="Titre 2 Car"/>
    <w:basedOn w:val="Policepardfaut"/>
    <w:link w:val="Titre2"/>
    <w:uiPriority w:val="9"/>
    <w:rsid w:val="004C0B4F"/>
    <w:rPr>
      <w:rFonts w:asciiTheme="majorHAnsi" w:eastAsiaTheme="majorEastAsia" w:hAnsiTheme="majorHAnsi" w:cstheme="majorBidi"/>
      <w:b/>
      <w:bCs/>
      <w:color w:val="4F81BD" w:themeColor="accent1"/>
      <w:sz w:val="26"/>
      <w:szCs w:val="26"/>
      <w:lang w:eastAsia="en-US"/>
    </w:rPr>
  </w:style>
  <w:style w:type="character" w:customStyle="1" w:styleId="Titre3Car">
    <w:name w:val="Titre 3 Car"/>
    <w:basedOn w:val="Policepardfaut"/>
    <w:link w:val="Titre3"/>
    <w:uiPriority w:val="9"/>
    <w:rsid w:val="00CE098E"/>
    <w:rPr>
      <w:rFonts w:asciiTheme="majorHAnsi" w:eastAsiaTheme="majorEastAsia" w:hAnsiTheme="majorHAnsi" w:cstheme="majorBidi"/>
      <w:b/>
      <w:bCs/>
      <w:color w:val="4F81BD" w:themeColor="accent1"/>
      <w:sz w:val="24"/>
      <w:szCs w:val="24"/>
      <w:lang w:eastAsia="en-US"/>
    </w:rPr>
  </w:style>
  <w:style w:type="character" w:customStyle="1" w:styleId="Titre1Car">
    <w:name w:val="Titre 1 Car"/>
    <w:basedOn w:val="Policepardfaut"/>
    <w:link w:val="Titre1"/>
    <w:uiPriority w:val="9"/>
    <w:rsid w:val="00A01F75"/>
    <w:rPr>
      <w:rFonts w:asciiTheme="majorHAnsi" w:eastAsiaTheme="majorEastAsia" w:hAnsiTheme="majorHAnsi" w:cstheme="majorBidi"/>
      <w:b/>
      <w:bCs/>
      <w:color w:val="345A8A" w:themeColor="accent1" w:themeShade="B5"/>
      <w:sz w:val="32"/>
      <w:szCs w:val="32"/>
      <w:lang w:eastAsia="en-US"/>
    </w:rPr>
  </w:style>
  <w:style w:type="paragraph" w:styleId="En-tte">
    <w:name w:val="header"/>
    <w:basedOn w:val="Normal"/>
    <w:link w:val="En-tteCar"/>
    <w:uiPriority w:val="99"/>
    <w:unhideWhenUsed/>
    <w:rsid w:val="00D66600"/>
    <w:pPr>
      <w:tabs>
        <w:tab w:val="center" w:pos="4536"/>
        <w:tab w:val="right" w:pos="9072"/>
      </w:tabs>
      <w:spacing w:after="0"/>
    </w:pPr>
  </w:style>
  <w:style w:type="character" w:customStyle="1" w:styleId="En-tteCar">
    <w:name w:val="En-tête Car"/>
    <w:basedOn w:val="Policepardfaut"/>
    <w:link w:val="En-tte"/>
    <w:uiPriority w:val="99"/>
    <w:rsid w:val="00D66600"/>
    <w:rPr>
      <w:rFonts w:ascii="Cambria" w:eastAsia="Cambria" w:hAnsi="Cambria" w:cs="Times New Roman"/>
      <w:sz w:val="24"/>
      <w:szCs w:val="24"/>
      <w:lang w:eastAsia="en-US"/>
    </w:rPr>
  </w:style>
  <w:style w:type="character" w:styleId="Numrodepage">
    <w:name w:val="page number"/>
    <w:basedOn w:val="Policepardfaut"/>
    <w:uiPriority w:val="99"/>
    <w:semiHidden/>
    <w:unhideWhenUsed/>
    <w:rsid w:val="00D6660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Helvetica" w:eastAsiaTheme="minorEastAsia" w:hAnsi="Helvetica" w:cstheme="minorBidi"/>
        <w:sz w:val="22"/>
        <w:szCs w:val="22"/>
        <w:lang w:val="fr-FR" w:eastAsia="ja-JP" w:bidi="ar-SA"/>
      </w:rPr>
    </w:rPrDefault>
    <w:pPrDefault>
      <w:pPr>
        <w:spacing w:after="20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336B"/>
    <w:rPr>
      <w:rFonts w:ascii="Cambria" w:eastAsia="Cambria" w:hAnsi="Cambria" w:cs="Times New Roman"/>
      <w:sz w:val="24"/>
      <w:szCs w:val="24"/>
      <w:lang w:eastAsia="en-US"/>
    </w:rPr>
  </w:style>
  <w:style w:type="paragraph" w:styleId="Titre1">
    <w:name w:val="heading 1"/>
    <w:basedOn w:val="Normal"/>
    <w:next w:val="Normal"/>
    <w:link w:val="Titre1Car"/>
    <w:uiPriority w:val="9"/>
    <w:qFormat/>
    <w:rsid w:val="00A01F75"/>
    <w:pPr>
      <w:keepNext/>
      <w:keepLines/>
      <w:spacing w:after="240"/>
      <w:outlineLvl w:val="0"/>
    </w:pPr>
    <w:rPr>
      <w:rFonts w:asciiTheme="majorHAnsi" w:eastAsiaTheme="majorEastAsia" w:hAnsiTheme="majorHAnsi" w:cstheme="majorBidi"/>
      <w:b/>
      <w:bCs/>
      <w:color w:val="345A8A" w:themeColor="accent1" w:themeShade="B5"/>
      <w:sz w:val="32"/>
      <w:szCs w:val="32"/>
    </w:rPr>
  </w:style>
  <w:style w:type="paragraph" w:styleId="Titre2">
    <w:name w:val="heading 2"/>
    <w:basedOn w:val="Normal"/>
    <w:next w:val="Normal"/>
    <w:link w:val="Titre2Car"/>
    <w:uiPriority w:val="9"/>
    <w:unhideWhenUsed/>
    <w:qFormat/>
    <w:rsid w:val="004C0B4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re3">
    <w:name w:val="heading 3"/>
    <w:basedOn w:val="Normal"/>
    <w:next w:val="Normal"/>
    <w:link w:val="Titre3Car"/>
    <w:uiPriority w:val="9"/>
    <w:unhideWhenUsed/>
    <w:qFormat/>
    <w:rsid w:val="00CE098E"/>
    <w:pPr>
      <w:keepNext/>
      <w:keepLines/>
      <w:spacing w:before="200" w:after="120"/>
      <w:outlineLvl w:val="2"/>
    </w:pPr>
    <w:rPr>
      <w:rFonts w:asciiTheme="majorHAnsi" w:eastAsiaTheme="majorEastAsia" w:hAnsiTheme="majorHAnsi" w:cstheme="majorBidi"/>
      <w:b/>
      <w:bCs/>
      <w:color w:val="4F81BD" w:themeColor="accent1"/>
    </w:rPr>
  </w:style>
  <w:style w:type="paragraph" w:styleId="Titre4">
    <w:name w:val="heading 4"/>
    <w:basedOn w:val="Normal"/>
    <w:next w:val="Normal"/>
    <w:link w:val="Titre4Car"/>
    <w:unhideWhenUsed/>
    <w:qFormat/>
    <w:rsid w:val="00006A5C"/>
    <w:pPr>
      <w:keepNext/>
      <w:spacing w:before="120" w:after="60"/>
      <w:ind w:firstLine="397"/>
      <w:jc w:val="both"/>
      <w:outlineLvl w:val="3"/>
    </w:pPr>
    <w:rPr>
      <w:rFonts w:asciiTheme="minorHAnsi" w:eastAsia="Geeza Pro" w:hAnsiTheme="minorHAnsi" w:cstheme="minorBidi"/>
      <w:bCs/>
      <w:i/>
      <w:szCs w:val="28"/>
      <w:lang w:eastAsia="ja-JP"/>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ieddepage">
    <w:name w:val="footer"/>
    <w:basedOn w:val="Normal"/>
    <w:link w:val="PieddepageCar"/>
    <w:uiPriority w:val="99"/>
    <w:unhideWhenUsed/>
    <w:rsid w:val="00906CEA"/>
    <w:pPr>
      <w:tabs>
        <w:tab w:val="center" w:pos="4703"/>
        <w:tab w:val="right" w:pos="9406"/>
      </w:tabs>
      <w:spacing w:after="0"/>
      <w:ind w:firstLine="567"/>
      <w:jc w:val="both"/>
    </w:pPr>
    <w:rPr>
      <w:rFonts w:ascii="Arial" w:eastAsiaTheme="minorEastAsia" w:hAnsi="Arial" w:cstheme="minorBidi"/>
      <w:sz w:val="20"/>
      <w:lang w:eastAsia="ja-JP"/>
    </w:rPr>
  </w:style>
  <w:style w:type="character" w:customStyle="1" w:styleId="PieddepageCar">
    <w:name w:val="Pied de page Car"/>
    <w:basedOn w:val="Policepardfaut"/>
    <w:link w:val="Pieddepage"/>
    <w:uiPriority w:val="99"/>
    <w:rsid w:val="00906CEA"/>
    <w:rPr>
      <w:rFonts w:ascii="Arial" w:hAnsi="Arial"/>
      <w:sz w:val="20"/>
    </w:rPr>
  </w:style>
  <w:style w:type="character" w:customStyle="1" w:styleId="Titre4Car">
    <w:name w:val="Titre 4 Car"/>
    <w:basedOn w:val="Policepardfaut"/>
    <w:link w:val="Titre4"/>
    <w:rsid w:val="00006A5C"/>
    <w:rPr>
      <w:rFonts w:asciiTheme="minorHAnsi" w:eastAsia="Geeza Pro" w:hAnsiTheme="minorHAnsi" w:cstheme="minorBidi"/>
      <w:bCs/>
      <w:i/>
      <w:sz w:val="22"/>
      <w:szCs w:val="28"/>
      <w:lang w:eastAsia="en-US"/>
    </w:rPr>
  </w:style>
  <w:style w:type="paragraph" w:styleId="Notedebasdepage">
    <w:name w:val="footnote text"/>
    <w:basedOn w:val="Normal"/>
    <w:link w:val="NotedebasdepageCar"/>
    <w:uiPriority w:val="99"/>
    <w:unhideWhenUsed/>
    <w:qFormat/>
    <w:rsid w:val="00756656"/>
    <w:pPr>
      <w:spacing w:after="0"/>
      <w:jc w:val="both"/>
    </w:pPr>
    <w:rPr>
      <w:rFonts w:ascii="Helvetica" w:eastAsiaTheme="minorEastAsia" w:hAnsi="Helvetica" w:cstheme="minorBidi"/>
      <w:sz w:val="20"/>
      <w:szCs w:val="22"/>
      <w:lang w:eastAsia="ja-JP"/>
    </w:rPr>
  </w:style>
  <w:style w:type="character" w:customStyle="1" w:styleId="NotedebasdepageCar">
    <w:name w:val="Note de bas de page Car"/>
    <w:basedOn w:val="Policepardfaut"/>
    <w:link w:val="Notedebasdepage"/>
    <w:uiPriority w:val="99"/>
    <w:rsid w:val="00756656"/>
    <w:rPr>
      <w:sz w:val="20"/>
    </w:rPr>
  </w:style>
  <w:style w:type="paragraph" w:styleId="Paragraphedeliste">
    <w:name w:val="List Paragraph"/>
    <w:basedOn w:val="Normal"/>
    <w:qFormat/>
    <w:rsid w:val="001F336B"/>
    <w:pPr>
      <w:ind w:left="720"/>
      <w:contextualSpacing/>
    </w:pPr>
  </w:style>
  <w:style w:type="character" w:styleId="Marquenotebasdepage">
    <w:name w:val="footnote reference"/>
    <w:basedOn w:val="Policepardfaut"/>
    <w:uiPriority w:val="99"/>
    <w:unhideWhenUsed/>
    <w:rsid w:val="00A8694F"/>
    <w:rPr>
      <w:vertAlign w:val="superscript"/>
    </w:rPr>
  </w:style>
  <w:style w:type="character" w:styleId="Lienhypertexte">
    <w:name w:val="Hyperlink"/>
    <w:basedOn w:val="Policepardfaut"/>
    <w:uiPriority w:val="99"/>
    <w:unhideWhenUsed/>
    <w:rsid w:val="00D21B43"/>
    <w:rPr>
      <w:color w:val="0000FF" w:themeColor="hyperlink"/>
      <w:u w:val="single"/>
    </w:rPr>
  </w:style>
  <w:style w:type="character" w:customStyle="1" w:styleId="Titre2Car">
    <w:name w:val="Titre 2 Car"/>
    <w:basedOn w:val="Policepardfaut"/>
    <w:link w:val="Titre2"/>
    <w:uiPriority w:val="9"/>
    <w:rsid w:val="004C0B4F"/>
    <w:rPr>
      <w:rFonts w:asciiTheme="majorHAnsi" w:eastAsiaTheme="majorEastAsia" w:hAnsiTheme="majorHAnsi" w:cstheme="majorBidi"/>
      <w:b/>
      <w:bCs/>
      <w:color w:val="4F81BD" w:themeColor="accent1"/>
      <w:sz w:val="26"/>
      <w:szCs w:val="26"/>
      <w:lang w:eastAsia="en-US"/>
    </w:rPr>
  </w:style>
  <w:style w:type="character" w:customStyle="1" w:styleId="Titre3Car">
    <w:name w:val="Titre 3 Car"/>
    <w:basedOn w:val="Policepardfaut"/>
    <w:link w:val="Titre3"/>
    <w:uiPriority w:val="9"/>
    <w:rsid w:val="00CE098E"/>
    <w:rPr>
      <w:rFonts w:asciiTheme="majorHAnsi" w:eastAsiaTheme="majorEastAsia" w:hAnsiTheme="majorHAnsi" w:cstheme="majorBidi"/>
      <w:b/>
      <w:bCs/>
      <w:color w:val="4F81BD" w:themeColor="accent1"/>
      <w:sz w:val="24"/>
      <w:szCs w:val="24"/>
      <w:lang w:eastAsia="en-US"/>
    </w:rPr>
  </w:style>
  <w:style w:type="character" w:customStyle="1" w:styleId="Titre1Car">
    <w:name w:val="Titre 1 Car"/>
    <w:basedOn w:val="Policepardfaut"/>
    <w:link w:val="Titre1"/>
    <w:uiPriority w:val="9"/>
    <w:rsid w:val="00A01F75"/>
    <w:rPr>
      <w:rFonts w:asciiTheme="majorHAnsi" w:eastAsiaTheme="majorEastAsia" w:hAnsiTheme="majorHAnsi" w:cstheme="majorBidi"/>
      <w:b/>
      <w:bCs/>
      <w:color w:val="345A8A" w:themeColor="accent1" w:themeShade="B5"/>
      <w:sz w:val="32"/>
      <w:szCs w:val="32"/>
      <w:lang w:eastAsia="en-US"/>
    </w:rPr>
  </w:style>
  <w:style w:type="paragraph" w:styleId="En-tte">
    <w:name w:val="header"/>
    <w:basedOn w:val="Normal"/>
    <w:link w:val="En-tteCar"/>
    <w:uiPriority w:val="99"/>
    <w:unhideWhenUsed/>
    <w:rsid w:val="00D66600"/>
    <w:pPr>
      <w:tabs>
        <w:tab w:val="center" w:pos="4536"/>
        <w:tab w:val="right" w:pos="9072"/>
      </w:tabs>
      <w:spacing w:after="0"/>
    </w:pPr>
  </w:style>
  <w:style w:type="character" w:customStyle="1" w:styleId="En-tteCar">
    <w:name w:val="En-tête Car"/>
    <w:basedOn w:val="Policepardfaut"/>
    <w:link w:val="En-tte"/>
    <w:uiPriority w:val="99"/>
    <w:rsid w:val="00D66600"/>
    <w:rPr>
      <w:rFonts w:ascii="Cambria" w:eastAsia="Cambria" w:hAnsi="Cambria" w:cs="Times New Roman"/>
      <w:sz w:val="24"/>
      <w:szCs w:val="24"/>
      <w:lang w:eastAsia="en-US"/>
    </w:rPr>
  </w:style>
  <w:style w:type="character" w:styleId="Numrodepage">
    <w:name w:val="page number"/>
    <w:basedOn w:val="Policepardfaut"/>
    <w:uiPriority w:val="99"/>
    <w:semiHidden/>
    <w:unhideWhenUsed/>
    <w:rsid w:val="00D666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psychotherapyresearch.org/"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351A69-E0FD-3E4D-97BF-EE08C19D96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412</TotalTime>
  <Pages>5</Pages>
  <Words>2161</Words>
  <Characters>11886</Characters>
  <Application>Microsoft Macintosh Word</Application>
  <DocSecurity>0</DocSecurity>
  <Lines>99</Lines>
  <Paragraphs>28</Paragraphs>
  <ScaleCrop>false</ScaleCrop>
  <Company/>
  <LinksUpToDate>false</LinksUpToDate>
  <CharactersWithSpaces>14019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JM THURIN</dc:creator>
  <cp:keywords/>
  <dc:description/>
  <cp:lastModifiedBy>JM THURIN</cp:lastModifiedBy>
  <cp:revision>49</cp:revision>
  <cp:lastPrinted>2011-03-20T11:15:00Z</cp:lastPrinted>
  <dcterms:created xsi:type="dcterms:W3CDTF">2011-03-11T18:34:00Z</dcterms:created>
  <dcterms:modified xsi:type="dcterms:W3CDTF">2011-04-07T17:19:00Z</dcterms:modified>
</cp:coreProperties>
</file>